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662" w:rsidRDefault="00F66662">
      <w:pPr>
        <w:pStyle w:val="BodyText"/>
        <w:ind w:left="2707"/>
        <w:rPr>
          <w:rFonts w:ascii="Times New Roman"/>
          <w:sz w:val="20"/>
        </w:rPr>
      </w:pPr>
    </w:p>
    <w:p w:rsidR="00EB5D7B" w:rsidRDefault="00EB5D7B" w:rsidP="00722CE1">
      <w:pPr>
        <w:pStyle w:val="BodyText"/>
        <w:spacing w:before="3"/>
        <w:jc w:val="center"/>
        <w:rPr>
          <w:noProof/>
          <w:lang w:val="en-GB" w:eastAsia="en-GB"/>
        </w:rPr>
      </w:pPr>
    </w:p>
    <w:p w:rsidR="00EB5D7B" w:rsidRPr="00722CE1" w:rsidRDefault="00980566" w:rsidP="00722CE1">
      <w:pPr>
        <w:pStyle w:val="BodyText"/>
        <w:spacing w:before="3"/>
        <w:jc w:val="center"/>
        <w:rPr>
          <w:noProof/>
          <w:lang w:val="en-GB" w:eastAsia="en-GB"/>
        </w:rPr>
      </w:pPr>
      <w:r>
        <w:rPr>
          <w:noProof/>
          <w:lang w:val="en-GB" w:eastAsia="en-GB"/>
        </w:rPr>
        <w:drawing>
          <wp:inline distT="0" distB="0" distL="0" distR="0">
            <wp:extent cx="2623820" cy="779145"/>
            <wp:effectExtent l="0" t="0" r="5080" b="1905"/>
            <wp:docPr id="4" name="Picture 4" descr="C:\Users\User\AppData\Local\Microsoft\Windows\INetCache\Content.Word\HorseHage &amp; Mollichaf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HorseHage &amp; Mollichaff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3820" cy="779145"/>
                    </a:xfrm>
                    <a:prstGeom prst="rect">
                      <a:avLst/>
                    </a:prstGeom>
                    <a:noFill/>
                    <a:ln>
                      <a:noFill/>
                    </a:ln>
                  </pic:spPr>
                </pic:pic>
              </a:graphicData>
            </a:graphic>
          </wp:inline>
        </w:drawing>
      </w:r>
      <w:r w:rsidR="00722CE1">
        <w:rPr>
          <w:noProof/>
          <w:lang w:val="en-GB" w:eastAsia="en-GB"/>
        </w:rPr>
        <w:t xml:space="preserve">                         </w:t>
      </w:r>
      <w:r w:rsidR="00722CE1">
        <w:rPr>
          <w:b/>
          <w:noProof/>
          <w:sz w:val="20"/>
          <w:lang w:val="en-GB" w:eastAsia="en-GB"/>
        </w:rPr>
        <w:drawing>
          <wp:inline distT="0" distB="0" distL="0" distR="0" wp14:anchorId="77C954C9" wp14:editId="01C6991C">
            <wp:extent cx="1248355" cy="983252"/>
            <wp:effectExtent l="0" t="0" r="0" b="0"/>
            <wp:docPr id="2" name="Picture 2" descr="C:\Users\User\AppData\Local\Microsoft\Windows\INetCache\Content.Word\SEIB Logo New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INetCache\Content.Word\SEIB Logo New 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8147" cy="983088"/>
                    </a:xfrm>
                    <a:prstGeom prst="rect">
                      <a:avLst/>
                    </a:prstGeom>
                    <a:noFill/>
                    <a:ln>
                      <a:noFill/>
                    </a:ln>
                  </pic:spPr>
                </pic:pic>
              </a:graphicData>
            </a:graphic>
          </wp:inline>
        </w:drawing>
      </w:r>
    </w:p>
    <w:p w:rsidR="00F66662" w:rsidRDefault="00F66662">
      <w:pPr>
        <w:pStyle w:val="BodyText"/>
        <w:spacing w:before="4"/>
        <w:rPr>
          <w:rFonts w:ascii="Times New Roman"/>
          <w:sz w:val="10"/>
        </w:rPr>
      </w:pPr>
    </w:p>
    <w:p w:rsidR="00722CE1" w:rsidRDefault="00722CE1" w:rsidP="00722CE1">
      <w:pPr>
        <w:pStyle w:val="BodyText"/>
        <w:spacing w:before="3"/>
        <w:rPr>
          <w:noProof/>
          <w:lang w:val="en-GB" w:eastAsia="en-GB"/>
        </w:rPr>
      </w:pPr>
    </w:p>
    <w:p w:rsidR="00722CE1" w:rsidRDefault="00722CE1" w:rsidP="00722CE1">
      <w:pPr>
        <w:pStyle w:val="Heading1"/>
        <w:tabs>
          <w:tab w:val="left" w:pos="8364"/>
        </w:tabs>
        <w:spacing w:before="90" w:line="480" w:lineRule="auto"/>
        <w:ind w:left="2443" w:right="906" w:hanging="1450"/>
      </w:pPr>
      <w:r>
        <w:t>BRITISH RIDING CLUBS AREA 10</w:t>
      </w:r>
    </w:p>
    <w:p w:rsidR="00F66662" w:rsidRDefault="00F5432C">
      <w:pPr>
        <w:spacing w:before="1" w:line="480" w:lineRule="auto"/>
        <w:ind w:left="917" w:right="912"/>
        <w:jc w:val="center"/>
        <w:rPr>
          <w:b/>
          <w:sz w:val="32"/>
        </w:rPr>
      </w:pPr>
      <w:r>
        <w:rPr>
          <w:b/>
          <w:sz w:val="32"/>
        </w:rPr>
        <w:t>JUNIOR &amp; SENIOR NOVICE AND INTERMEDIATE WINTER SHOW JUMPING QUALIFIER</w:t>
      </w:r>
    </w:p>
    <w:p w:rsidR="002229E2" w:rsidRDefault="002229E2">
      <w:pPr>
        <w:spacing w:before="1" w:line="480" w:lineRule="auto"/>
        <w:ind w:left="917" w:right="912"/>
        <w:jc w:val="center"/>
        <w:rPr>
          <w:b/>
          <w:sz w:val="32"/>
        </w:rPr>
      </w:pPr>
    </w:p>
    <w:p w:rsidR="00722CE1" w:rsidRDefault="00722CE1" w:rsidP="00722CE1">
      <w:pPr>
        <w:pStyle w:val="Heading2"/>
        <w:spacing w:before="231"/>
        <w:ind w:left="2444"/>
        <w:jc w:val="center"/>
      </w:pPr>
      <w:r>
        <w:rPr>
          <w:noProof/>
          <w:lang w:val="en-GB" w:eastAsia="en-GB"/>
        </w:rPr>
        <w:drawing>
          <wp:inline distT="0" distB="0" distL="0" distR="0" wp14:anchorId="6AFD0A14" wp14:editId="08789A0E">
            <wp:extent cx="1184745" cy="11315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9491" cy="1136119"/>
                    </a:xfrm>
                    <a:prstGeom prst="rect">
                      <a:avLst/>
                    </a:prstGeom>
                    <a:noFill/>
                  </pic:spPr>
                </pic:pic>
              </a:graphicData>
            </a:graphic>
          </wp:inline>
        </w:drawing>
      </w:r>
      <w:r w:rsidRPr="00722CE1">
        <w:t xml:space="preserve"> </w:t>
      </w:r>
    </w:p>
    <w:p w:rsidR="00722CE1" w:rsidRPr="00F5432C" w:rsidRDefault="00722CE1" w:rsidP="00722CE1">
      <w:pPr>
        <w:pStyle w:val="Heading2"/>
        <w:spacing w:before="231"/>
        <w:ind w:left="2444"/>
        <w:jc w:val="center"/>
      </w:pPr>
      <w:proofErr w:type="spellStart"/>
      <w:r>
        <w:t>Organised</w:t>
      </w:r>
      <w:proofErr w:type="spellEnd"/>
      <w:r>
        <w:t xml:space="preserve"> by </w:t>
      </w:r>
      <w:proofErr w:type="spellStart"/>
      <w:r>
        <w:t>Sevenoaks</w:t>
      </w:r>
      <w:proofErr w:type="spellEnd"/>
      <w:r>
        <w:t xml:space="preserve"> Riding Club</w:t>
      </w:r>
    </w:p>
    <w:p w:rsidR="00F66662" w:rsidRDefault="00F66662" w:rsidP="00722CE1">
      <w:pPr>
        <w:pStyle w:val="BodyText"/>
        <w:spacing w:before="11"/>
        <w:jc w:val="center"/>
        <w:rPr>
          <w:b/>
        </w:rPr>
      </w:pPr>
    </w:p>
    <w:p w:rsidR="00722CE1" w:rsidRDefault="00722CE1">
      <w:pPr>
        <w:ind w:left="2443" w:right="2440"/>
        <w:jc w:val="center"/>
        <w:rPr>
          <w:sz w:val="20"/>
        </w:rPr>
      </w:pPr>
    </w:p>
    <w:p w:rsidR="00F66662" w:rsidRDefault="006E294E">
      <w:pPr>
        <w:ind w:left="2443" w:right="2440"/>
        <w:jc w:val="center"/>
        <w:rPr>
          <w:sz w:val="20"/>
        </w:rPr>
      </w:pPr>
      <w:r>
        <w:rPr>
          <w:sz w:val="20"/>
        </w:rPr>
        <w:t>A</w:t>
      </w:r>
      <w:r w:rsidR="00F5432C">
        <w:rPr>
          <w:sz w:val="20"/>
        </w:rPr>
        <w:t>t</w:t>
      </w:r>
    </w:p>
    <w:p w:rsidR="006E294E" w:rsidRDefault="006E294E">
      <w:pPr>
        <w:ind w:left="2443" w:right="2440"/>
        <w:jc w:val="center"/>
        <w:rPr>
          <w:sz w:val="20"/>
        </w:rPr>
      </w:pPr>
    </w:p>
    <w:p w:rsidR="006E294E" w:rsidRPr="006E294E" w:rsidRDefault="006E294E" w:rsidP="006E294E">
      <w:pPr>
        <w:tabs>
          <w:tab w:val="left" w:pos="5670"/>
        </w:tabs>
        <w:spacing w:before="1"/>
        <w:ind w:left="3544" w:right="3458"/>
        <w:jc w:val="center"/>
        <w:rPr>
          <w:b/>
        </w:rPr>
      </w:pPr>
      <w:proofErr w:type="spellStart"/>
      <w:r>
        <w:rPr>
          <w:b/>
        </w:rPr>
        <w:t>Hadlow</w:t>
      </w:r>
      <w:proofErr w:type="spellEnd"/>
      <w:r>
        <w:rPr>
          <w:b/>
        </w:rPr>
        <w:t xml:space="preserve"> College</w:t>
      </w:r>
    </w:p>
    <w:p w:rsidR="006E294E" w:rsidRPr="006E294E" w:rsidRDefault="006E294E" w:rsidP="006E294E">
      <w:pPr>
        <w:spacing w:before="1"/>
        <w:ind w:left="3839" w:right="3832"/>
        <w:jc w:val="center"/>
        <w:rPr>
          <w:b/>
        </w:rPr>
      </w:pPr>
      <w:proofErr w:type="spellStart"/>
      <w:r w:rsidRPr="006E294E">
        <w:rPr>
          <w:b/>
        </w:rPr>
        <w:t>Hadlow</w:t>
      </w:r>
      <w:proofErr w:type="spellEnd"/>
      <w:r w:rsidRPr="006E294E">
        <w:rPr>
          <w:b/>
        </w:rPr>
        <w:t xml:space="preserve">, </w:t>
      </w:r>
      <w:proofErr w:type="spellStart"/>
      <w:r w:rsidRPr="006E294E">
        <w:rPr>
          <w:b/>
        </w:rPr>
        <w:t>Tonbridge</w:t>
      </w:r>
      <w:proofErr w:type="spellEnd"/>
      <w:r w:rsidRPr="006E294E">
        <w:rPr>
          <w:b/>
        </w:rPr>
        <w:t>,</w:t>
      </w:r>
    </w:p>
    <w:p w:rsidR="006E294E" w:rsidRDefault="006E294E" w:rsidP="006E294E">
      <w:pPr>
        <w:spacing w:before="1"/>
        <w:ind w:left="3839" w:right="3832"/>
        <w:jc w:val="center"/>
        <w:rPr>
          <w:b/>
        </w:rPr>
      </w:pPr>
      <w:r w:rsidRPr="006E294E">
        <w:rPr>
          <w:b/>
        </w:rPr>
        <w:t>Kent TN11 0AL</w:t>
      </w:r>
    </w:p>
    <w:p w:rsidR="00B662E8" w:rsidRDefault="00B662E8">
      <w:pPr>
        <w:ind w:left="2444" w:right="2439"/>
        <w:jc w:val="center"/>
        <w:rPr>
          <w:sz w:val="20"/>
        </w:rPr>
      </w:pPr>
    </w:p>
    <w:p w:rsidR="00F66662" w:rsidRDefault="00F5432C">
      <w:pPr>
        <w:ind w:left="2444" w:right="2439"/>
        <w:jc w:val="center"/>
        <w:rPr>
          <w:sz w:val="20"/>
        </w:rPr>
      </w:pPr>
      <w:r>
        <w:rPr>
          <w:sz w:val="20"/>
        </w:rPr>
        <w:t>On</w:t>
      </w:r>
    </w:p>
    <w:p w:rsidR="00F66662" w:rsidRDefault="00F66662">
      <w:pPr>
        <w:pStyle w:val="BodyText"/>
        <w:spacing w:before="8"/>
      </w:pPr>
    </w:p>
    <w:p w:rsidR="00F66662" w:rsidRDefault="006E294E">
      <w:pPr>
        <w:ind w:left="2443" w:right="2440"/>
        <w:jc w:val="center"/>
        <w:rPr>
          <w:sz w:val="20"/>
        </w:rPr>
      </w:pPr>
      <w:r>
        <w:rPr>
          <w:sz w:val="20"/>
        </w:rPr>
        <w:t>SUNDAY 15</w:t>
      </w:r>
      <w:r w:rsidRPr="006E294E">
        <w:rPr>
          <w:sz w:val="20"/>
          <w:vertAlign w:val="superscript"/>
        </w:rPr>
        <w:t>th</w:t>
      </w:r>
      <w:r>
        <w:rPr>
          <w:sz w:val="20"/>
        </w:rPr>
        <w:t xml:space="preserve"> December 2019</w:t>
      </w:r>
    </w:p>
    <w:p w:rsidR="00F66662" w:rsidRDefault="00F66662">
      <w:pPr>
        <w:pStyle w:val="BodyText"/>
        <w:rPr>
          <w:sz w:val="22"/>
        </w:rPr>
      </w:pPr>
    </w:p>
    <w:p w:rsidR="00F66662" w:rsidRDefault="00F66662">
      <w:pPr>
        <w:pStyle w:val="BodyText"/>
        <w:rPr>
          <w:sz w:val="18"/>
        </w:rPr>
      </w:pPr>
    </w:p>
    <w:p w:rsidR="00934931" w:rsidRDefault="006E294E" w:rsidP="00934931">
      <w:pPr>
        <w:ind w:left="3006" w:right="2749" w:hanging="29"/>
        <w:rPr>
          <w:b/>
          <w:sz w:val="20"/>
        </w:rPr>
      </w:pPr>
      <w:r w:rsidRPr="006E294E">
        <w:rPr>
          <w:b/>
          <w:sz w:val="20"/>
        </w:rPr>
        <w:t xml:space="preserve">Entries and secretarial enquiries to: </w:t>
      </w:r>
    </w:p>
    <w:p w:rsidR="006E294E" w:rsidRPr="006E294E" w:rsidRDefault="006E294E" w:rsidP="00934931">
      <w:pPr>
        <w:ind w:left="3006" w:right="2749" w:hanging="29"/>
        <w:jc w:val="center"/>
        <w:rPr>
          <w:b/>
          <w:sz w:val="20"/>
        </w:rPr>
      </w:pPr>
      <w:proofErr w:type="spellStart"/>
      <w:r w:rsidRPr="006E294E">
        <w:rPr>
          <w:b/>
          <w:sz w:val="20"/>
        </w:rPr>
        <w:t>Mrs</w:t>
      </w:r>
      <w:proofErr w:type="spellEnd"/>
      <w:r w:rsidRPr="006E294E">
        <w:rPr>
          <w:b/>
          <w:sz w:val="20"/>
        </w:rPr>
        <w:t xml:space="preserve"> Fiona Whittington</w:t>
      </w:r>
    </w:p>
    <w:p w:rsidR="006E294E" w:rsidRPr="006E294E" w:rsidRDefault="006E294E" w:rsidP="00934931">
      <w:pPr>
        <w:ind w:left="3006" w:right="3000" w:hanging="29"/>
        <w:jc w:val="center"/>
        <w:rPr>
          <w:b/>
          <w:sz w:val="20"/>
        </w:rPr>
      </w:pPr>
      <w:r w:rsidRPr="006E294E">
        <w:rPr>
          <w:b/>
          <w:sz w:val="20"/>
        </w:rPr>
        <w:t>Glebe Farm</w:t>
      </w:r>
    </w:p>
    <w:p w:rsidR="006E294E" w:rsidRPr="006E294E" w:rsidRDefault="006E294E" w:rsidP="006E294E">
      <w:pPr>
        <w:ind w:left="3006" w:right="3000" w:hanging="29"/>
        <w:jc w:val="center"/>
        <w:rPr>
          <w:b/>
          <w:sz w:val="20"/>
        </w:rPr>
      </w:pPr>
      <w:proofErr w:type="spellStart"/>
      <w:r w:rsidRPr="006E294E">
        <w:rPr>
          <w:b/>
          <w:sz w:val="20"/>
        </w:rPr>
        <w:t>Frant</w:t>
      </w:r>
      <w:proofErr w:type="spellEnd"/>
    </w:p>
    <w:p w:rsidR="006E294E" w:rsidRPr="006E294E" w:rsidRDefault="006E294E" w:rsidP="006E294E">
      <w:pPr>
        <w:ind w:left="3006" w:right="3000" w:hanging="29"/>
        <w:jc w:val="center"/>
        <w:rPr>
          <w:b/>
          <w:sz w:val="20"/>
        </w:rPr>
      </w:pPr>
      <w:r w:rsidRPr="006E294E">
        <w:rPr>
          <w:b/>
          <w:sz w:val="20"/>
        </w:rPr>
        <w:t>East Sussex</w:t>
      </w:r>
    </w:p>
    <w:p w:rsidR="006E294E" w:rsidRPr="006E294E" w:rsidRDefault="006E294E" w:rsidP="006E294E">
      <w:pPr>
        <w:ind w:left="3006" w:right="3000" w:hanging="29"/>
        <w:jc w:val="center"/>
        <w:rPr>
          <w:b/>
          <w:sz w:val="20"/>
        </w:rPr>
      </w:pPr>
      <w:r w:rsidRPr="006E294E">
        <w:rPr>
          <w:b/>
          <w:sz w:val="20"/>
        </w:rPr>
        <w:t>TN3 9EN</w:t>
      </w:r>
    </w:p>
    <w:p w:rsidR="006E294E" w:rsidRPr="006E294E" w:rsidRDefault="006E294E" w:rsidP="006E294E">
      <w:pPr>
        <w:ind w:left="3006" w:right="3000" w:hanging="29"/>
        <w:jc w:val="center"/>
        <w:rPr>
          <w:b/>
          <w:sz w:val="20"/>
        </w:rPr>
      </w:pPr>
      <w:r w:rsidRPr="006E294E">
        <w:rPr>
          <w:b/>
          <w:sz w:val="20"/>
        </w:rPr>
        <w:t>01892 750002</w:t>
      </w:r>
    </w:p>
    <w:p w:rsidR="006E294E" w:rsidRPr="006E294E" w:rsidRDefault="006E294E" w:rsidP="006E294E">
      <w:pPr>
        <w:ind w:left="3006" w:right="3000" w:hanging="29"/>
        <w:jc w:val="center"/>
        <w:rPr>
          <w:b/>
          <w:sz w:val="20"/>
        </w:rPr>
      </w:pPr>
      <w:r w:rsidRPr="006E294E">
        <w:rPr>
          <w:b/>
          <w:sz w:val="20"/>
        </w:rPr>
        <w:t>07904 308458</w:t>
      </w:r>
    </w:p>
    <w:p w:rsidR="006E294E" w:rsidRPr="006E294E" w:rsidRDefault="006E294E" w:rsidP="006E294E">
      <w:pPr>
        <w:ind w:left="3006" w:right="3000" w:hanging="29"/>
        <w:jc w:val="center"/>
        <w:rPr>
          <w:b/>
          <w:sz w:val="20"/>
        </w:rPr>
      </w:pPr>
    </w:p>
    <w:p w:rsidR="006E294E" w:rsidRPr="006E294E" w:rsidRDefault="006E294E" w:rsidP="006E294E">
      <w:pPr>
        <w:ind w:left="3006" w:right="3000" w:hanging="29"/>
        <w:jc w:val="center"/>
        <w:rPr>
          <w:b/>
          <w:sz w:val="20"/>
        </w:rPr>
      </w:pPr>
      <w:r w:rsidRPr="006E294E">
        <w:rPr>
          <w:b/>
          <w:sz w:val="20"/>
        </w:rPr>
        <w:t>fionawhitt@btinternet.com</w:t>
      </w:r>
    </w:p>
    <w:p w:rsidR="006E294E" w:rsidRPr="006E294E" w:rsidRDefault="006E294E" w:rsidP="006E294E">
      <w:pPr>
        <w:ind w:left="3006" w:right="3000" w:hanging="29"/>
        <w:rPr>
          <w:b/>
          <w:sz w:val="20"/>
        </w:rPr>
      </w:pPr>
    </w:p>
    <w:p w:rsidR="006E294E" w:rsidRPr="006E294E" w:rsidRDefault="00B662E8" w:rsidP="00B662E8">
      <w:pPr>
        <w:ind w:right="56"/>
        <w:jc w:val="center"/>
        <w:rPr>
          <w:b/>
          <w:sz w:val="20"/>
        </w:rPr>
      </w:pPr>
      <w:r>
        <w:rPr>
          <w:b/>
          <w:sz w:val="20"/>
        </w:rPr>
        <w:t>For a</w:t>
      </w:r>
      <w:r w:rsidR="006E294E" w:rsidRPr="006E294E">
        <w:rPr>
          <w:b/>
          <w:sz w:val="20"/>
        </w:rPr>
        <w:t>ll other enquiries phone June Burgess 01732 464293</w:t>
      </w:r>
    </w:p>
    <w:p w:rsidR="00B662E8" w:rsidRDefault="00B662E8" w:rsidP="00B662E8">
      <w:pPr>
        <w:ind w:right="56"/>
        <w:jc w:val="center"/>
        <w:rPr>
          <w:b/>
          <w:sz w:val="20"/>
        </w:rPr>
      </w:pPr>
    </w:p>
    <w:p w:rsidR="00F66662" w:rsidRDefault="006E294E" w:rsidP="002229E2">
      <w:pPr>
        <w:ind w:right="56"/>
        <w:jc w:val="center"/>
        <w:rPr>
          <w:sz w:val="20"/>
        </w:rPr>
        <w:sectPr w:rsidR="00F66662">
          <w:type w:val="continuous"/>
          <w:pgSz w:w="11910" w:h="16840"/>
          <w:pgMar w:top="780" w:right="1320" w:bottom="280" w:left="1320" w:header="720" w:footer="720" w:gutter="0"/>
          <w:cols w:space="720"/>
        </w:sectPr>
      </w:pPr>
      <w:r w:rsidRPr="006E294E">
        <w:rPr>
          <w:b/>
          <w:sz w:val="20"/>
        </w:rPr>
        <w:t>Show day mobile: 07889 431474/ 07732</w:t>
      </w:r>
      <w:r w:rsidR="002229E2">
        <w:rPr>
          <w:b/>
          <w:sz w:val="20"/>
        </w:rPr>
        <w:t xml:space="preserve"> </w:t>
      </w:r>
      <w:r w:rsidR="002229E2" w:rsidRPr="002229E2">
        <w:rPr>
          <w:b/>
          <w:sz w:val="20"/>
        </w:rPr>
        <w:t>267121</w:t>
      </w:r>
    </w:p>
    <w:p w:rsidR="00722CE1" w:rsidRPr="00591CC1" w:rsidRDefault="00722CE1" w:rsidP="00591CC1">
      <w:pPr>
        <w:pStyle w:val="NoSpacing"/>
        <w:ind w:firstLine="142"/>
        <w:rPr>
          <w:b/>
          <w:sz w:val="20"/>
          <w:szCs w:val="20"/>
        </w:rPr>
      </w:pPr>
      <w:r w:rsidRPr="00591CC1">
        <w:rPr>
          <w:b/>
          <w:sz w:val="20"/>
          <w:szCs w:val="20"/>
        </w:rPr>
        <w:lastRenderedPageBreak/>
        <w:t>CLASS 1 - 70</w:t>
      </w:r>
      <w:r w:rsidR="00591CC1" w:rsidRPr="00591CC1">
        <w:rPr>
          <w:b/>
          <w:sz w:val="20"/>
          <w:szCs w:val="20"/>
        </w:rPr>
        <w:t>cm Senior Novice Teams and I</w:t>
      </w:r>
      <w:r w:rsidR="00F0550E" w:rsidRPr="00591CC1">
        <w:rPr>
          <w:b/>
          <w:sz w:val="20"/>
          <w:szCs w:val="20"/>
        </w:rPr>
        <w:t>ndividuals</w:t>
      </w:r>
    </w:p>
    <w:p w:rsidR="00591CC1" w:rsidRPr="00591CC1" w:rsidRDefault="00591CC1" w:rsidP="00591CC1">
      <w:pPr>
        <w:ind w:left="142"/>
        <w:rPr>
          <w:b/>
          <w:sz w:val="20"/>
          <w:szCs w:val="20"/>
        </w:rPr>
      </w:pPr>
      <w:r w:rsidRPr="00591CC1">
        <w:rPr>
          <w:b/>
          <w:sz w:val="20"/>
          <w:szCs w:val="20"/>
        </w:rPr>
        <w:t>CLASS 2 - 70cm Junior Novice Teams and Individuals</w:t>
      </w:r>
    </w:p>
    <w:p w:rsidR="00F66662" w:rsidRPr="00591CC1" w:rsidRDefault="00591CC1">
      <w:pPr>
        <w:spacing w:before="71" w:line="364" w:lineRule="auto"/>
        <w:ind w:left="120" w:right="3428"/>
        <w:rPr>
          <w:b/>
          <w:sz w:val="20"/>
          <w:szCs w:val="20"/>
        </w:rPr>
      </w:pPr>
      <w:r w:rsidRPr="00591CC1">
        <w:rPr>
          <w:b/>
          <w:sz w:val="20"/>
          <w:szCs w:val="20"/>
        </w:rPr>
        <w:t>CLASS 3</w:t>
      </w:r>
      <w:r w:rsidR="00F0550E" w:rsidRPr="00591CC1">
        <w:rPr>
          <w:b/>
          <w:sz w:val="20"/>
          <w:szCs w:val="20"/>
        </w:rPr>
        <w:t xml:space="preserve"> -</w:t>
      </w:r>
      <w:r w:rsidR="00F5432C" w:rsidRPr="00591CC1">
        <w:rPr>
          <w:b/>
          <w:sz w:val="20"/>
          <w:szCs w:val="20"/>
        </w:rPr>
        <w:t xml:space="preserve"> 80cm Senior Novi</w:t>
      </w:r>
      <w:r w:rsidRPr="00591CC1">
        <w:rPr>
          <w:b/>
          <w:sz w:val="20"/>
          <w:szCs w:val="20"/>
        </w:rPr>
        <w:t>ce Teams and Individuals CLASS 4</w:t>
      </w:r>
      <w:r w:rsidR="00F0550E" w:rsidRPr="00591CC1">
        <w:rPr>
          <w:b/>
          <w:sz w:val="20"/>
          <w:szCs w:val="20"/>
        </w:rPr>
        <w:t xml:space="preserve"> -</w:t>
      </w:r>
      <w:r w:rsidR="00F5432C" w:rsidRPr="00591CC1">
        <w:rPr>
          <w:b/>
          <w:sz w:val="20"/>
          <w:szCs w:val="20"/>
        </w:rPr>
        <w:t xml:space="preserve"> 80cm Junior Novi</w:t>
      </w:r>
      <w:r w:rsidRPr="00591CC1">
        <w:rPr>
          <w:b/>
          <w:sz w:val="20"/>
          <w:szCs w:val="20"/>
        </w:rPr>
        <w:t>ce Teams and Individuals CLASS 5</w:t>
      </w:r>
      <w:r w:rsidR="00F0550E" w:rsidRPr="00591CC1">
        <w:rPr>
          <w:b/>
          <w:sz w:val="20"/>
          <w:szCs w:val="20"/>
        </w:rPr>
        <w:t xml:space="preserve"> -</w:t>
      </w:r>
      <w:r w:rsidR="00F5432C" w:rsidRPr="00591CC1">
        <w:rPr>
          <w:b/>
          <w:sz w:val="20"/>
          <w:szCs w:val="20"/>
        </w:rPr>
        <w:t xml:space="preserve"> 90cm Senior Intermedia</w:t>
      </w:r>
      <w:r w:rsidRPr="00591CC1">
        <w:rPr>
          <w:b/>
          <w:sz w:val="20"/>
          <w:szCs w:val="20"/>
        </w:rPr>
        <w:t>te Teams and Individuals CLASS 6</w:t>
      </w:r>
      <w:r w:rsidR="00F0550E" w:rsidRPr="00591CC1">
        <w:rPr>
          <w:b/>
          <w:sz w:val="20"/>
          <w:szCs w:val="20"/>
        </w:rPr>
        <w:t xml:space="preserve"> -</w:t>
      </w:r>
      <w:r w:rsidR="00F5432C" w:rsidRPr="00591CC1">
        <w:rPr>
          <w:b/>
          <w:sz w:val="20"/>
          <w:szCs w:val="20"/>
        </w:rPr>
        <w:t xml:space="preserve"> 90cm Junior Intermediate Teams and Individuals</w:t>
      </w:r>
    </w:p>
    <w:p w:rsidR="00F66662" w:rsidRPr="00591CC1" w:rsidRDefault="00591CC1">
      <w:pPr>
        <w:spacing w:before="2" w:line="364" w:lineRule="auto"/>
        <w:ind w:left="120" w:right="1738"/>
        <w:rPr>
          <w:b/>
          <w:sz w:val="20"/>
          <w:szCs w:val="20"/>
        </w:rPr>
      </w:pPr>
      <w:r w:rsidRPr="00591CC1">
        <w:rPr>
          <w:b/>
          <w:sz w:val="20"/>
          <w:szCs w:val="20"/>
        </w:rPr>
        <w:t>CLASS 7</w:t>
      </w:r>
      <w:r w:rsidR="00F0550E" w:rsidRPr="00591CC1">
        <w:rPr>
          <w:b/>
          <w:sz w:val="20"/>
          <w:szCs w:val="20"/>
        </w:rPr>
        <w:t xml:space="preserve"> -</w:t>
      </w:r>
      <w:r w:rsidR="00F5432C" w:rsidRPr="00591CC1">
        <w:rPr>
          <w:b/>
          <w:sz w:val="20"/>
          <w:szCs w:val="20"/>
        </w:rPr>
        <w:t xml:space="preserve"> 100cm Mixed class open to Senior &amp; Juni</w:t>
      </w:r>
      <w:r w:rsidRPr="00591CC1">
        <w:rPr>
          <w:b/>
          <w:sz w:val="20"/>
          <w:szCs w:val="20"/>
        </w:rPr>
        <w:t>or Teams and Individuals CLASS 8</w:t>
      </w:r>
      <w:r w:rsidR="00F0550E" w:rsidRPr="00591CC1">
        <w:rPr>
          <w:b/>
          <w:sz w:val="20"/>
          <w:szCs w:val="20"/>
        </w:rPr>
        <w:t xml:space="preserve"> -</w:t>
      </w:r>
      <w:r w:rsidR="00F5432C" w:rsidRPr="00591CC1">
        <w:rPr>
          <w:b/>
          <w:sz w:val="20"/>
          <w:szCs w:val="20"/>
        </w:rPr>
        <w:t xml:space="preserve"> 110cm Mixed class open to Senior &amp; Junior Teams and Individuals</w:t>
      </w:r>
    </w:p>
    <w:p w:rsidR="00F66662" w:rsidRDefault="00F5432C">
      <w:pPr>
        <w:pStyle w:val="ListParagraph"/>
        <w:numPr>
          <w:ilvl w:val="0"/>
          <w:numId w:val="2"/>
        </w:numPr>
        <w:tabs>
          <w:tab w:val="left" w:pos="479"/>
          <w:tab w:val="left" w:pos="481"/>
        </w:tabs>
        <w:spacing w:before="1" w:line="244" w:lineRule="exact"/>
        <w:ind w:hanging="360"/>
        <w:rPr>
          <w:sz w:val="20"/>
        </w:rPr>
      </w:pPr>
      <w:r>
        <w:rPr>
          <w:sz w:val="20"/>
        </w:rPr>
        <w:t>All of the above are competitions for teams of 3 or 4, with the best 3 to</w:t>
      </w:r>
      <w:r>
        <w:rPr>
          <w:spacing w:val="-26"/>
          <w:sz w:val="20"/>
        </w:rPr>
        <w:t xml:space="preserve"> </w:t>
      </w:r>
      <w:r>
        <w:rPr>
          <w:sz w:val="20"/>
        </w:rPr>
        <w:t>count.</w:t>
      </w:r>
    </w:p>
    <w:p w:rsidR="00F66662" w:rsidRDefault="00F5432C">
      <w:pPr>
        <w:pStyle w:val="ListParagraph"/>
        <w:numPr>
          <w:ilvl w:val="0"/>
          <w:numId w:val="2"/>
        </w:numPr>
        <w:tabs>
          <w:tab w:val="left" w:pos="479"/>
          <w:tab w:val="left" w:pos="481"/>
        </w:tabs>
        <w:spacing w:line="244" w:lineRule="exact"/>
        <w:ind w:hanging="360"/>
        <w:rPr>
          <w:sz w:val="20"/>
        </w:rPr>
      </w:pPr>
      <w:r>
        <w:rPr>
          <w:sz w:val="20"/>
        </w:rPr>
        <w:t>Individual entries are eligible to qualify in all classes for the</w:t>
      </w:r>
      <w:r>
        <w:rPr>
          <w:spacing w:val="-9"/>
          <w:sz w:val="20"/>
        </w:rPr>
        <w:t xml:space="preserve"> </w:t>
      </w:r>
      <w:r>
        <w:rPr>
          <w:sz w:val="20"/>
        </w:rPr>
        <w:t>championships.</w:t>
      </w:r>
    </w:p>
    <w:p w:rsidR="00F66662" w:rsidRDefault="00F5432C">
      <w:pPr>
        <w:pStyle w:val="ListParagraph"/>
        <w:numPr>
          <w:ilvl w:val="0"/>
          <w:numId w:val="2"/>
        </w:numPr>
        <w:tabs>
          <w:tab w:val="left" w:pos="479"/>
          <w:tab w:val="left" w:pos="481"/>
        </w:tabs>
        <w:spacing w:before="1" w:line="237" w:lineRule="auto"/>
        <w:ind w:right="113" w:hanging="360"/>
        <w:rPr>
          <w:sz w:val="20"/>
        </w:rPr>
      </w:pPr>
      <w:r>
        <w:rPr>
          <w:sz w:val="20"/>
        </w:rPr>
        <w:t>Heights stated are the maximum in 1st round and will be raised by 5cm per round at the judge/course builder’s</w:t>
      </w:r>
      <w:r>
        <w:rPr>
          <w:spacing w:val="-1"/>
          <w:sz w:val="20"/>
        </w:rPr>
        <w:t xml:space="preserve"> </w:t>
      </w:r>
      <w:r>
        <w:rPr>
          <w:sz w:val="20"/>
        </w:rPr>
        <w:t>discretion.</w:t>
      </w:r>
    </w:p>
    <w:p w:rsidR="00F66662" w:rsidRDefault="00F5432C">
      <w:pPr>
        <w:pStyle w:val="ListParagraph"/>
        <w:numPr>
          <w:ilvl w:val="0"/>
          <w:numId w:val="2"/>
        </w:numPr>
        <w:tabs>
          <w:tab w:val="left" w:pos="479"/>
          <w:tab w:val="left" w:pos="481"/>
        </w:tabs>
        <w:spacing w:line="244" w:lineRule="exact"/>
        <w:ind w:hanging="360"/>
        <w:rPr>
          <w:sz w:val="20"/>
        </w:rPr>
      </w:pPr>
      <w:r>
        <w:rPr>
          <w:sz w:val="20"/>
        </w:rPr>
        <w:t>Junior riders must be under 18 on the 1</w:t>
      </w:r>
      <w:proofErr w:type="spellStart"/>
      <w:r>
        <w:rPr>
          <w:position w:val="7"/>
          <w:sz w:val="13"/>
        </w:rPr>
        <w:t>st</w:t>
      </w:r>
      <w:proofErr w:type="spellEnd"/>
      <w:r>
        <w:rPr>
          <w:position w:val="7"/>
          <w:sz w:val="13"/>
        </w:rPr>
        <w:t xml:space="preserve"> </w:t>
      </w:r>
      <w:r>
        <w:rPr>
          <w:sz w:val="20"/>
        </w:rPr>
        <w:t>January</w:t>
      </w:r>
      <w:r>
        <w:rPr>
          <w:spacing w:val="-22"/>
          <w:sz w:val="20"/>
        </w:rPr>
        <w:t xml:space="preserve"> </w:t>
      </w:r>
      <w:r w:rsidR="00980566">
        <w:rPr>
          <w:sz w:val="20"/>
        </w:rPr>
        <w:t>2019</w:t>
      </w:r>
    </w:p>
    <w:p w:rsidR="00F66662" w:rsidRDefault="00F0550E">
      <w:pPr>
        <w:pStyle w:val="ListParagraph"/>
        <w:numPr>
          <w:ilvl w:val="0"/>
          <w:numId w:val="2"/>
        </w:numPr>
        <w:tabs>
          <w:tab w:val="left" w:pos="479"/>
          <w:tab w:val="left" w:pos="481"/>
        </w:tabs>
        <w:spacing w:line="244" w:lineRule="exact"/>
        <w:ind w:hanging="360"/>
        <w:rPr>
          <w:sz w:val="20"/>
        </w:rPr>
      </w:pPr>
      <w:r>
        <w:rPr>
          <w:sz w:val="20"/>
        </w:rPr>
        <w:t xml:space="preserve">Jumping will be indoors.  Depending on entries 70cm may be held outdoors. </w:t>
      </w:r>
      <w:r w:rsidR="00F5432C">
        <w:rPr>
          <w:sz w:val="20"/>
        </w:rPr>
        <w:t xml:space="preserve"> Warm up will be</w:t>
      </w:r>
      <w:r w:rsidR="00F5432C">
        <w:rPr>
          <w:spacing w:val="-30"/>
          <w:sz w:val="20"/>
        </w:rPr>
        <w:t xml:space="preserve"> </w:t>
      </w:r>
      <w:r w:rsidR="00F5432C">
        <w:rPr>
          <w:sz w:val="20"/>
        </w:rPr>
        <w:t>indoors</w:t>
      </w:r>
    </w:p>
    <w:p w:rsidR="00F0550E" w:rsidRPr="00F0550E" w:rsidRDefault="00F0550E" w:rsidP="00F0550E">
      <w:pPr>
        <w:tabs>
          <w:tab w:val="left" w:pos="479"/>
          <w:tab w:val="left" w:pos="481"/>
        </w:tabs>
        <w:spacing w:line="244" w:lineRule="exact"/>
        <w:rPr>
          <w:sz w:val="20"/>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2"/>
        <w:gridCol w:w="499"/>
        <w:gridCol w:w="265"/>
        <w:gridCol w:w="627"/>
        <w:gridCol w:w="812"/>
        <w:gridCol w:w="1653"/>
        <w:gridCol w:w="3467"/>
      </w:tblGrid>
      <w:tr w:rsidR="00F0550E" w:rsidTr="00F5432C">
        <w:trPr>
          <w:trHeight w:val="217"/>
        </w:trPr>
        <w:tc>
          <w:tcPr>
            <w:tcW w:w="1542" w:type="dxa"/>
            <w:shd w:val="clear" w:color="auto" w:fill="DADADA"/>
          </w:tcPr>
          <w:p w:rsidR="00F0550E" w:rsidRDefault="00F0550E" w:rsidP="005B3394">
            <w:pPr>
              <w:pStyle w:val="TableParagraph"/>
              <w:spacing w:before="45"/>
              <w:ind w:left="56"/>
              <w:rPr>
                <w:b/>
                <w:sz w:val="12"/>
              </w:rPr>
            </w:pPr>
            <w:r>
              <w:rPr>
                <w:b/>
                <w:color w:val="282827"/>
                <w:sz w:val="12"/>
              </w:rPr>
              <w:t>Championship</w:t>
            </w:r>
          </w:p>
        </w:tc>
        <w:tc>
          <w:tcPr>
            <w:tcW w:w="499" w:type="dxa"/>
            <w:tcBorders>
              <w:bottom w:val="single" w:sz="4" w:space="0" w:color="auto"/>
            </w:tcBorders>
            <w:shd w:val="clear" w:color="auto" w:fill="DADADA"/>
          </w:tcPr>
          <w:p w:rsidR="00F0550E" w:rsidRDefault="00F0550E" w:rsidP="005B3394">
            <w:pPr>
              <w:pStyle w:val="TableParagraph"/>
              <w:spacing w:line="113" w:lineRule="exact"/>
              <w:ind w:left="56"/>
              <w:rPr>
                <w:b/>
                <w:sz w:val="12"/>
              </w:rPr>
            </w:pPr>
            <w:r>
              <w:rPr>
                <w:b/>
                <w:color w:val="282827"/>
                <w:sz w:val="12"/>
              </w:rPr>
              <w:t>Class/</w:t>
            </w:r>
          </w:p>
          <w:p w:rsidR="00F0550E" w:rsidRDefault="00F0550E" w:rsidP="005B3394">
            <w:pPr>
              <w:pStyle w:val="TableParagraph"/>
              <w:spacing w:before="2" w:line="92" w:lineRule="exact"/>
              <w:ind w:left="56"/>
              <w:rPr>
                <w:b/>
                <w:sz w:val="12"/>
              </w:rPr>
            </w:pPr>
            <w:r>
              <w:rPr>
                <w:b/>
                <w:color w:val="282827"/>
                <w:sz w:val="12"/>
              </w:rPr>
              <w:t>Level</w:t>
            </w:r>
          </w:p>
        </w:tc>
        <w:tc>
          <w:tcPr>
            <w:tcW w:w="265" w:type="dxa"/>
            <w:tcBorders>
              <w:bottom w:val="single" w:sz="4" w:space="0" w:color="auto"/>
            </w:tcBorders>
            <w:shd w:val="clear" w:color="auto" w:fill="DADADA"/>
          </w:tcPr>
          <w:p w:rsidR="00F0550E" w:rsidRDefault="00F0550E" w:rsidP="005B3394">
            <w:pPr>
              <w:pStyle w:val="TableParagraph"/>
              <w:spacing w:before="45"/>
              <w:ind w:left="55"/>
              <w:rPr>
                <w:b/>
                <w:sz w:val="12"/>
              </w:rPr>
            </w:pPr>
            <w:r>
              <w:rPr>
                <w:b/>
                <w:color w:val="282827"/>
                <w:sz w:val="12"/>
              </w:rPr>
              <w:t>BD</w:t>
            </w:r>
          </w:p>
        </w:tc>
        <w:tc>
          <w:tcPr>
            <w:tcW w:w="627" w:type="dxa"/>
            <w:tcBorders>
              <w:bottom w:val="single" w:sz="4" w:space="0" w:color="auto"/>
            </w:tcBorders>
            <w:shd w:val="clear" w:color="auto" w:fill="DADADA"/>
          </w:tcPr>
          <w:p w:rsidR="00F0550E" w:rsidRDefault="00F0550E" w:rsidP="005B3394">
            <w:pPr>
              <w:pStyle w:val="TableParagraph"/>
              <w:spacing w:before="45"/>
              <w:ind w:left="54"/>
              <w:rPr>
                <w:b/>
                <w:sz w:val="12"/>
              </w:rPr>
            </w:pPr>
            <w:r>
              <w:rPr>
                <w:b/>
                <w:color w:val="282827"/>
                <w:sz w:val="12"/>
              </w:rPr>
              <w:t>BE</w:t>
            </w:r>
          </w:p>
        </w:tc>
        <w:tc>
          <w:tcPr>
            <w:tcW w:w="812" w:type="dxa"/>
            <w:tcBorders>
              <w:bottom w:val="single" w:sz="4" w:space="0" w:color="auto"/>
            </w:tcBorders>
            <w:shd w:val="clear" w:color="auto" w:fill="DADADA"/>
          </w:tcPr>
          <w:p w:rsidR="00F0550E" w:rsidRDefault="00F0550E" w:rsidP="005B3394">
            <w:pPr>
              <w:pStyle w:val="TableParagraph"/>
              <w:spacing w:before="45"/>
              <w:ind w:left="53"/>
              <w:rPr>
                <w:b/>
                <w:sz w:val="12"/>
              </w:rPr>
            </w:pPr>
            <w:r>
              <w:rPr>
                <w:b/>
                <w:color w:val="282827"/>
                <w:sz w:val="12"/>
              </w:rPr>
              <w:t>BS (e)</w:t>
            </w:r>
          </w:p>
        </w:tc>
        <w:tc>
          <w:tcPr>
            <w:tcW w:w="1653" w:type="dxa"/>
            <w:tcBorders>
              <w:bottom w:val="single" w:sz="4" w:space="0" w:color="auto"/>
            </w:tcBorders>
            <w:shd w:val="clear" w:color="auto" w:fill="DADADA"/>
          </w:tcPr>
          <w:p w:rsidR="00F0550E" w:rsidRDefault="00F0550E" w:rsidP="005B3394">
            <w:pPr>
              <w:pStyle w:val="TableParagraph"/>
              <w:spacing w:before="45"/>
              <w:ind w:left="52"/>
              <w:rPr>
                <w:b/>
                <w:sz w:val="12"/>
              </w:rPr>
            </w:pPr>
            <w:r>
              <w:rPr>
                <w:b/>
                <w:color w:val="282827"/>
                <w:sz w:val="12"/>
              </w:rPr>
              <w:t>Rider Eligibility (not permitted)</w:t>
            </w:r>
          </w:p>
        </w:tc>
        <w:tc>
          <w:tcPr>
            <w:tcW w:w="3467" w:type="dxa"/>
            <w:tcBorders>
              <w:bottom w:val="single" w:sz="4" w:space="0" w:color="auto"/>
            </w:tcBorders>
            <w:shd w:val="clear" w:color="auto" w:fill="DADADA"/>
          </w:tcPr>
          <w:p w:rsidR="00F0550E" w:rsidRDefault="00F0550E" w:rsidP="005B3394">
            <w:pPr>
              <w:pStyle w:val="TableParagraph"/>
              <w:spacing w:before="45"/>
              <w:ind w:left="51"/>
              <w:rPr>
                <w:b/>
                <w:sz w:val="12"/>
              </w:rPr>
            </w:pPr>
            <w:r>
              <w:rPr>
                <w:b/>
                <w:color w:val="282827"/>
                <w:sz w:val="12"/>
              </w:rPr>
              <w:t>Horses</w:t>
            </w:r>
          </w:p>
        </w:tc>
      </w:tr>
      <w:tr w:rsidR="00F0550E" w:rsidTr="00F5432C">
        <w:trPr>
          <w:trHeight w:val="806"/>
        </w:trPr>
        <w:tc>
          <w:tcPr>
            <w:tcW w:w="1542" w:type="dxa"/>
            <w:shd w:val="clear" w:color="auto" w:fill="DADADA"/>
          </w:tcPr>
          <w:p w:rsidR="00F0550E" w:rsidRDefault="00F0550E" w:rsidP="005B3394">
            <w:pPr>
              <w:pStyle w:val="TableParagraph"/>
              <w:spacing w:before="74" w:line="242" w:lineRule="auto"/>
              <w:ind w:left="57" w:right="34"/>
              <w:rPr>
                <w:b/>
                <w:sz w:val="12"/>
              </w:rPr>
            </w:pPr>
            <w:r>
              <w:rPr>
                <w:b/>
                <w:color w:val="282827"/>
                <w:sz w:val="12"/>
              </w:rPr>
              <w:t>Novice Winter Championship Senior and Junior. Horses may only compete at one height in a competition year see G6</w:t>
            </w:r>
          </w:p>
        </w:tc>
        <w:tc>
          <w:tcPr>
            <w:tcW w:w="499" w:type="dxa"/>
            <w:tcBorders>
              <w:top w:val="single" w:sz="4" w:space="0" w:color="auto"/>
            </w:tcBorders>
            <w:shd w:val="clear" w:color="auto" w:fill="DADADA"/>
          </w:tcPr>
          <w:p w:rsidR="00F0550E" w:rsidRDefault="00F0550E" w:rsidP="005B3394">
            <w:pPr>
              <w:pStyle w:val="TableParagraph"/>
              <w:rPr>
                <w:b/>
                <w:sz w:val="14"/>
              </w:rPr>
            </w:pPr>
          </w:p>
          <w:p w:rsidR="00F0550E" w:rsidRDefault="00F0550E" w:rsidP="005B3394">
            <w:pPr>
              <w:pStyle w:val="TableParagraph"/>
              <w:spacing w:before="9"/>
              <w:rPr>
                <w:b/>
                <w:sz w:val="16"/>
              </w:rPr>
            </w:pPr>
          </w:p>
          <w:p w:rsidR="00F0550E" w:rsidRDefault="00F0550E" w:rsidP="005B3394">
            <w:pPr>
              <w:pStyle w:val="TableParagraph"/>
              <w:ind w:left="57"/>
              <w:rPr>
                <w:sz w:val="12"/>
              </w:rPr>
            </w:pPr>
            <w:r>
              <w:rPr>
                <w:color w:val="282827"/>
                <w:sz w:val="12"/>
              </w:rPr>
              <w:t>80</w:t>
            </w:r>
          </w:p>
        </w:tc>
        <w:tc>
          <w:tcPr>
            <w:tcW w:w="265" w:type="dxa"/>
            <w:tcBorders>
              <w:top w:val="single" w:sz="4" w:space="0" w:color="auto"/>
            </w:tcBorders>
            <w:shd w:val="clear" w:color="auto" w:fill="DADADA"/>
          </w:tcPr>
          <w:p w:rsidR="00F0550E" w:rsidRDefault="00F0550E" w:rsidP="005B3394">
            <w:pPr>
              <w:pStyle w:val="TableParagraph"/>
              <w:rPr>
                <w:rFonts w:ascii="Times New Roman"/>
                <w:sz w:val="12"/>
              </w:rPr>
            </w:pPr>
          </w:p>
        </w:tc>
        <w:tc>
          <w:tcPr>
            <w:tcW w:w="627" w:type="dxa"/>
            <w:tcBorders>
              <w:top w:val="single" w:sz="4" w:space="0" w:color="auto"/>
            </w:tcBorders>
            <w:shd w:val="clear" w:color="auto" w:fill="DADADA"/>
          </w:tcPr>
          <w:p w:rsidR="00F0550E" w:rsidRDefault="00F0550E" w:rsidP="005B3394">
            <w:pPr>
              <w:pStyle w:val="TableParagraph"/>
              <w:rPr>
                <w:b/>
                <w:sz w:val="14"/>
              </w:rPr>
            </w:pPr>
          </w:p>
          <w:p w:rsidR="00F0550E" w:rsidRDefault="00F0550E" w:rsidP="005B3394">
            <w:pPr>
              <w:pStyle w:val="TableParagraph"/>
              <w:spacing w:before="9"/>
              <w:rPr>
                <w:b/>
                <w:sz w:val="16"/>
              </w:rPr>
            </w:pPr>
          </w:p>
          <w:p w:rsidR="00F0550E" w:rsidRDefault="00F0550E" w:rsidP="005B3394">
            <w:pPr>
              <w:pStyle w:val="TableParagraph"/>
              <w:ind w:left="55"/>
              <w:rPr>
                <w:sz w:val="12"/>
              </w:rPr>
            </w:pPr>
            <w:r>
              <w:rPr>
                <w:color w:val="282827"/>
                <w:w w:val="99"/>
                <w:sz w:val="12"/>
              </w:rPr>
              <w:t>1</w:t>
            </w:r>
          </w:p>
        </w:tc>
        <w:tc>
          <w:tcPr>
            <w:tcW w:w="812" w:type="dxa"/>
            <w:tcBorders>
              <w:top w:val="single" w:sz="4" w:space="0" w:color="auto"/>
            </w:tcBorders>
            <w:shd w:val="clear" w:color="auto" w:fill="DADADA"/>
          </w:tcPr>
          <w:p w:rsidR="00F0550E" w:rsidRDefault="00F0550E" w:rsidP="005B3394">
            <w:pPr>
              <w:pStyle w:val="TableParagraph"/>
              <w:rPr>
                <w:b/>
                <w:sz w:val="14"/>
              </w:rPr>
            </w:pPr>
          </w:p>
          <w:p w:rsidR="00F0550E" w:rsidRDefault="00F0550E" w:rsidP="005B3394">
            <w:pPr>
              <w:pStyle w:val="TableParagraph"/>
              <w:spacing w:before="9"/>
              <w:rPr>
                <w:b/>
                <w:sz w:val="16"/>
              </w:rPr>
            </w:pPr>
          </w:p>
          <w:p w:rsidR="00F0550E" w:rsidRDefault="00F0550E" w:rsidP="005B3394">
            <w:pPr>
              <w:pStyle w:val="TableParagraph"/>
              <w:ind w:left="54"/>
              <w:rPr>
                <w:sz w:val="12"/>
              </w:rPr>
            </w:pPr>
            <w:r>
              <w:rPr>
                <w:color w:val="282827"/>
                <w:sz w:val="12"/>
              </w:rPr>
              <w:t>0 (d)</w:t>
            </w:r>
          </w:p>
        </w:tc>
        <w:tc>
          <w:tcPr>
            <w:tcW w:w="1653" w:type="dxa"/>
            <w:tcBorders>
              <w:top w:val="single" w:sz="4" w:space="0" w:color="auto"/>
            </w:tcBorders>
            <w:shd w:val="clear" w:color="auto" w:fill="DADADA"/>
          </w:tcPr>
          <w:p w:rsidR="00F0550E" w:rsidRDefault="00F0550E" w:rsidP="005B3394">
            <w:pPr>
              <w:pStyle w:val="TableParagraph"/>
              <w:rPr>
                <w:b/>
                <w:sz w:val="14"/>
              </w:rPr>
            </w:pPr>
          </w:p>
          <w:p w:rsidR="00F0550E" w:rsidRDefault="00F0550E" w:rsidP="005B3394">
            <w:pPr>
              <w:pStyle w:val="TableParagraph"/>
              <w:spacing w:before="9"/>
              <w:rPr>
                <w:b/>
                <w:sz w:val="16"/>
              </w:rPr>
            </w:pPr>
          </w:p>
          <w:p w:rsidR="00F0550E" w:rsidRDefault="00F0550E" w:rsidP="005B3394">
            <w:pPr>
              <w:pStyle w:val="TableParagraph"/>
              <w:ind w:left="53"/>
              <w:rPr>
                <w:sz w:val="12"/>
              </w:rPr>
            </w:pPr>
            <w:r>
              <w:rPr>
                <w:color w:val="282827"/>
                <w:w w:val="105"/>
                <w:sz w:val="12"/>
              </w:rPr>
              <w:t>(c)</w:t>
            </w:r>
          </w:p>
        </w:tc>
        <w:tc>
          <w:tcPr>
            <w:tcW w:w="3467" w:type="dxa"/>
            <w:tcBorders>
              <w:top w:val="single" w:sz="4" w:space="0" w:color="auto"/>
            </w:tcBorders>
            <w:shd w:val="clear" w:color="auto" w:fill="DADADA"/>
          </w:tcPr>
          <w:p w:rsidR="00F0550E" w:rsidRDefault="00F0550E" w:rsidP="005B3394">
            <w:pPr>
              <w:pStyle w:val="TableParagraph"/>
              <w:spacing w:before="4" w:line="242" w:lineRule="auto"/>
              <w:ind w:left="52"/>
              <w:rPr>
                <w:sz w:val="12"/>
              </w:rPr>
            </w:pPr>
            <w:r>
              <w:rPr>
                <w:color w:val="282827"/>
                <w:sz w:val="12"/>
              </w:rPr>
              <w:t>Horses cannot have competed at 90cm SJ or higher at National Championships in the same competition year. Horses may be currently registered with BE but must not have been placed in the first six in</w:t>
            </w:r>
          </w:p>
          <w:p w:rsidR="00F0550E" w:rsidRDefault="00F0550E" w:rsidP="005B3394">
            <w:pPr>
              <w:pStyle w:val="TableParagraph"/>
              <w:spacing w:line="140" w:lineRule="atLeast"/>
              <w:ind w:left="52"/>
              <w:rPr>
                <w:sz w:val="12"/>
              </w:rPr>
            </w:pPr>
            <w:proofErr w:type="gramStart"/>
            <w:r>
              <w:rPr>
                <w:color w:val="282827"/>
                <w:sz w:val="12"/>
              </w:rPr>
              <w:t>any</w:t>
            </w:r>
            <w:proofErr w:type="gramEnd"/>
            <w:r>
              <w:rPr>
                <w:color w:val="282827"/>
                <w:sz w:val="12"/>
              </w:rPr>
              <w:t xml:space="preserve"> BE 100 or completed BE105 or above in the current or previous calendar year at close of prelim entry. All points gained for double clears will not be counted</w:t>
            </w:r>
          </w:p>
        </w:tc>
      </w:tr>
      <w:tr w:rsidR="00F0550E" w:rsidTr="00F0550E">
        <w:trPr>
          <w:trHeight w:val="851"/>
        </w:trPr>
        <w:tc>
          <w:tcPr>
            <w:tcW w:w="1542" w:type="dxa"/>
            <w:shd w:val="clear" w:color="auto" w:fill="DADADA"/>
          </w:tcPr>
          <w:p w:rsidR="00F0550E" w:rsidRDefault="00F0550E" w:rsidP="005B3394">
            <w:pPr>
              <w:pStyle w:val="TableParagraph"/>
              <w:spacing w:before="28" w:line="242" w:lineRule="auto"/>
              <w:ind w:left="57" w:right="34"/>
              <w:rPr>
                <w:b/>
                <w:sz w:val="12"/>
              </w:rPr>
            </w:pPr>
            <w:r>
              <w:rPr>
                <w:b/>
                <w:color w:val="282827"/>
                <w:sz w:val="12"/>
              </w:rPr>
              <w:t>Novice Winter Championship Senior and Junior</w:t>
            </w:r>
          </w:p>
          <w:p w:rsidR="00F0550E" w:rsidRDefault="00F0550E" w:rsidP="005B3394">
            <w:pPr>
              <w:pStyle w:val="TableParagraph"/>
              <w:spacing w:before="1" w:line="242" w:lineRule="auto"/>
              <w:ind w:left="57" w:right="73"/>
              <w:rPr>
                <w:b/>
                <w:sz w:val="12"/>
              </w:rPr>
            </w:pPr>
            <w:r>
              <w:rPr>
                <w:b/>
                <w:color w:val="282827"/>
                <w:sz w:val="12"/>
              </w:rPr>
              <w:t>FROM 1 October 2019. Horses may only compete at one height in a competition year see G6</w:t>
            </w:r>
          </w:p>
        </w:tc>
        <w:tc>
          <w:tcPr>
            <w:tcW w:w="499" w:type="dxa"/>
            <w:shd w:val="clear" w:color="auto" w:fill="DADADA"/>
          </w:tcPr>
          <w:p w:rsidR="00F0550E" w:rsidRDefault="00F0550E" w:rsidP="005B3394">
            <w:pPr>
              <w:pStyle w:val="TableParagraph"/>
              <w:rPr>
                <w:b/>
                <w:sz w:val="14"/>
              </w:rPr>
            </w:pPr>
          </w:p>
          <w:p w:rsidR="00F0550E" w:rsidRDefault="00F0550E" w:rsidP="005B3394">
            <w:pPr>
              <w:pStyle w:val="TableParagraph"/>
              <w:spacing w:before="10"/>
              <w:rPr>
                <w:b/>
                <w:sz w:val="18"/>
              </w:rPr>
            </w:pPr>
          </w:p>
          <w:p w:rsidR="00F0550E" w:rsidRDefault="00F0550E" w:rsidP="005B3394">
            <w:pPr>
              <w:pStyle w:val="TableParagraph"/>
              <w:ind w:left="57"/>
              <w:rPr>
                <w:sz w:val="12"/>
              </w:rPr>
            </w:pPr>
            <w:r>
              <w:rPr>
                <w:color w:val="282827"/>
                <w:sz w:val="12"/>
              </w:rPr>
              <w:t>80</w:t>
            </w:r>
          </w:p>
        </w:tc>
        <w:tc>
          <w:tcPr>
            <w:tcW w:w="265" w:type="dxa"/>
            <w:shd w:val="clear" w:color="auto" w:fill="DADADA"/>
          </w:tcPr>
          <w:p w:rsidR="00F0550E" w:rsidRDefault="00F0550E" w:rsidP="005B3394">
            <w:pPr>
              <w:pStyle w:val="TableParagraph"/>
              <w:rPr>
                <w:rFonts w:ascii="Times New Roman"/>
                <w:sz w:val="12"/>
              </w:rPr>
            </w:pPr>
          </w:p>
        </w:tc>
        <w:tc>
          <w:tcPr>
            <w:tcW w:w="627" w:type="dxa"/>
            <w:shd w:val="clear" w:color="auto" w:fill="DADADA"/>
          </w:tcPr>
          <w:p w:rsidR="00F0550E" w:rsidRDefault="00F0550E" w:rsidP="005B3394">
            <w:pPr>
              <w:pStyle w:val="TableParagraph"/>
              <w:rPr>
                <w:b/>
                <w:sz w:val="14"/>
              </w:rPr>
            </w:pPr>
          </w:p>
          <w:p w:rsidR="00F0550E" w:rsidRDefault="00F0550E" w:rsidP="005B3394">
            <w:pPr>
              <w:pStyle w:val="TableParagraph"/>
              <w:spacing w:before="10"/>
              <w:rPr>
                <w:b/>
                <w:sz w:val="18"/>
              </w:rPr>
            </w:pPr>
          </w:p>
          <w:p w:rsidR="00F0550E" w:rsidRDefault="00F0550E" w:rsidP="005B3394">
            <w:pPr>
              <w:pStyle w:val="TableParagraph"/>
              <w:ind w:left="55"/>
              <w:rPr>
                <w:sz w:val="12"/>
              </w:rPr>
            </w:pPr>
            <w:r>
              <w:rPr>
                <w:color w:val="282827"/>
                <w:w w:val="99"/>
                <w:sz w:val="12"/>
              </w:rPr>
              <w:t>1</w:t>
            </w:r>
          </w:p>
        </w:tc>
        <w:tc>
          <w:tcPr>
            <w:tcW w:w="812" w:type="dxa"/>
            <w:shd w:val="clear" w:color="auto" w:fill="DADADA"/>
          </w:tcPr>
          <w:p w:rsidR="00F0550E" w:rsidRDefault="00F0550E" w:rsidP="005B3394">
            <w:pPr>
              <w:pStyle w:val="TableParagraph"/>
              <w:rPr>
                <w:b/>
                <w:sz w:val="14"/>
              </w:rPr>
            </w:pPr>
          </w:p>
          <w:p w:rsidR="00F0550E" w:rsidRDefault="00F0550E" w:rsidP="005B3394">
            <w:pPr>
              <w:pStyle w:val="TableParagraph"/>
              <w:spacing w:before="10"/>
              <w:rPr>
                <w:b/>
                <w:sz w:val="18"/>
              </w:rPr>
            </w:pPr>
          </w:p>
          <w:p w:rsidR="00F0550E" w:rsidRDefault="00F0550E" w:rsidP="005B3394">
            <w:pPr>
              <w:pStyle w:val="TableParagraph"/>
              <w:ind w:left="54"/>
              <w:rPr>
                <w:sz w:val="12"/>
              </w:rPr>
            </w:pPr>
            <w:r>
              <w:rPr>
                <w:color w:val="282827"/>
                <w:sz w:val="12"/>
              </w:rPr>
              <w:t>75 (d)</w:t>
            </w:r>
          </w:p>
        </w:tc>
        <w:tc>
          <w:tcPr>
            <w:tcW w:w="1653" w:type="dxa"/>
            <w:shd w:val="clear" w:color="auto" w:fill="DADADA"/>
          </w:tcPr>
          <w:p w:rsidR="00F0550E" w:rsidRDefault="00F0550E" w:rsidP="005B3394">
            <w:pPr>
              <w:pStyle w:val="TableParagraph"/>
              <w:rPr>
                <w:b/>
                <w:sz w:val="14"/>
              </w:rPr>
            </w:pPr>
          </w:p>
          <w:p w:rsidR="00F0550E" w:rsidRDefault="00F0550E" w:rsidP="005B3394">
            <w:pPr>
              <w:pStyle w:val="TableParagraph"/>
              <w:spacing w:before="10"/>
              <w:rPr>
                <w:b/>
                <w:sz w:val="18"/>
              </w:rPr>
            </w:pPr>
          </w:p>
          <w:p w:rsidR="00F0550E" w:rsidRDefault="00F0550E" w:rsidP="005B3394">
            <w:pPr>
              <w:pStyle w:val="TableParagraph"/>
              <w:ind w:left="53"/>
              <w:rPr>
                <w:sz w:val="12"/>
              </w:rPr>
            </w:pPr>
            <w:r>
              <w:rPr>
                <w:color w:val="282827"/>
                <w:w w:val="105"/>
                <w:sz w:val="12"/>
              </w:rPr>
              <w:t>(c)</w:t>
            </w:r>
          </w:p>
        </w:tc>
        <w:tc>
          <w:tcPr>
            <w:tcW w:w="3467" w:type="dxa"/>
            <w:shd w:val="clear" w:color="auto" w:fill="DADADA"/>
          </w:tcPr>
          <w:p w:rsidR="00F0550E" w:rsidRDefault="00F0550E" w:rsidP="005B3394">
            <w:pPr>
              <w:pStyle w:val="TableParagraph"/>
              <w:spacing w:before="98" w:line="242" w:lineRule="auto"/>
              <w:ind w:left="52" w:right="177"/>
              <w:rPr>
                <w:sz w:val="12"/>
              </w:rPr>
            </w:pPr>
            <w:r>
              <w:rPr>
                <w:color w:val="282827"/>
                <w:sz w:val="12"/>
              </w:rPr>
              <w:t>Horses cannot have competed at 90cm SJ or higher at National Championships in the same competition year. Horses may be currently registered with BE but must not have been placed in the first six in</w:t>
            </w:r>
          </w:p>
          <w:p w:rsidR="00F0550E" w:rsidRDefault="00F0550E" w:rsidP="005B3394">
            <w:pPr>
              <w:pStyle w:val="TableParagraph"/>
              <w:spacing w:before="2" w:line="242" w:lineRule="auto"/>
              <w:ind w:left="52"/>
              <w:rPr>
                <w:sz w:val="12"/>
              </w:rPr>
            </w:pPr>
            <w:proofErr w:type="gramStart"/>
            <w:r>
              <w:rPr>
                <w:color w:val="282827"/>
                <w:sz w:val="12"/>
              </w:rPr>
              <w:t>any</w:t>
            </w:r>
            <w:proofErr w:type="gramEnd"/>
            <w:r>
              <w:rPr>
                <w:color w:val="282827"/>
                <w:sz w:val="12"/>
              </w:rPr>
              <w:t xml:space="preserve"> BE 100 or completed BE105 or above in the current or previous calendar year at close of prelim entry. Double clear points will be counted</w:t>
            </w:r>
          </w:p>
        </w:tc>
      </w:tr>
      <w:tr w:rsidR="00F0550E" w:rsidTr="00F0550E">
        <w:trPr>
          <w:trHeight w:val="353"/>
        </w:trPr>
        <w:tc>
          <w:tcPr>
            <w:tcW w:w="1542" w:type="dxa"/>
            <w:vMerge w:val="restart"/>
            <w:tcBorders>
              <w:left w:val="single" w:sz="6" w:space="0" w:color="000000"/>
            </w:tcBorders>
          </w:tcPr>
          <w:p w:rsidR="00F0550E" w:rsidRDefault="00F0550E" w:rsidP="005B3394">
            <w:pPr>
              <w:pStyle w:val="TableParagraph"/>
              <w:spacing w:before="10"/>
              <w:rPr>
                <w:b/>
                <w:sz w:val="17"/>
              </w:rPr>
            </w:pPr>
          </w:p>
          <w:p w:rsidR="00F0550E" w:rsidRDefault="00F0550E" w:rsidP="005B3394">
            <w:pPr>
              <w:pStyle w:val="TableParagraph"/>
              <w:spacing w:line="242" w:lineRule="auto"/>
              <w:ind w:left="55" w:right="186"/>
              <w:rPr>
                <w:b/>
                <w:sz w:val="12"/>
              </w:rPr>
            </w:pPr>
            <w:r>
              <w:rPr>
                <w:b/>
                <w:color w:val="282827"/>
                <w:sz w:val="12"/>
              </w:rPr>
              <w:t>Intermediate Winter Championship Senior and Junior. Horses may only compete at one height in a competition year see G6</w:t>
            </w:r>
          </w:p>
        </w:tc>
        <w:tc>
          <w:tcPr>
            <w:tcW w:w="499" w:type="dxa"/>
          </w:tcPr>
          <w:p w:rsidR="00F0550E" w:rsidRDefault="00F0550E" w:rsidP="005B3394">
            <w:pPr>
              <w:pStyle w:val="TableParagraph"/>
              <w:spacing w:before="118"/>
              <w:ind w:left="57"/>
              <w:rPr>
                <w:sz w:val="12"/>
              </w:rPr>
            </w:pPr>
            <w:r>
              <w:rPr>
                <w:color w:val="282827"/>
                <w:sz w:val="12"/>
              </w:rPr>
              <w:t>90</w:t>
            </w:r>
          </w:p>
        </w:tc>
        <w:tc>
          <w:tcPr>
            <w:tcW w:w="265" w:type="dxa"/>
          </w:tcPr>
          <w:p w:rsidR="00F0550E" w:rsidRDefault="00F0550E" w:rsidP="005B3394">
            <w:pPr>
              <w:pStyle w:val="TableParagraph"/>
              <w:rPr>
                <w:rFonts w:ascii="Times New Roman"/>
                <w:sz w:val="12"/>
              </w:rPr>
            </w:pPr>
          </w:p>
        </w:tc>
        <w:tc>
          <w:tcPr>
            <w:tcW w:w="627" w:type="dxa"/>
          </w:tcPr>
          <w:p w:rsidR="00F0550E" w:rsidRDefault="00F0550E" w:rsidP="005B3394">
            <w:pPr>
              <w:pStyle w:val="TableParagraph"/>
              <w:spacing w:before="118"/>
              <w:ind w:left="55"/>
              <w:rPr>
                <w:sz w:val="12"/>
              </w:rPr>
            </w:pPr>
            <w:r>
              <w:rPr>
                <w:color w:val="282827"/>
                <w:sz w:val="12"/>
              </w:rPr>
              <w:t>20</w:t>
            </w:r>
          </w:p>
        </w:tc>
        <w:tc>
          <w:tcPr>
            <w:tcW w:w="812" w:type="dxa"/>
          </w:tcPr>
          <w:p w:rsidR="00F0550E" w:rsidRDefault="00F0550E" w:rsidP="005B3394">
            <w:pPr>
              <w:pStyle w:val="TableParagraph"/>
              <w:spacing w:before="118"/>
              <w:ind w:left="54"/>
              <w:rPr>
                <w:sz w:val="12"/>
              </w:rPr>
            </w:pPr>
            <w:r>
              <w:rPr>
                <w:color w:val="282827"/>
                <w:sz w:val="12"/>
              </w:rPr>
              <w:t>500 (d)</w:t>
            </w:r>
          </w:p>
        </w:tc>
        <w:tc>
          <w:tcPr>
            <w:tcW w:w="1653" w:type="dxa"/>
          </w:tcPr>
          <w:p w:rsidR="00F0550E" w:rsidRDefault="00F0550E" w:rsidP="005B3394">
            <w:pPr>
              <w:pStyle w:val="TableParagraph"/>
              <w:spacing w:before="118"/>
              <w:ind w:left="53"/>
              <w:rPr>
                <w:sz w:val="12"/>
              </w:rPr>
            </w:pPr>
            <w:r>
              <w:rPr>
                <w:color w:val="282827"/>
                <w:w w:val="105"/>
                <w:sz w:val="12"/>
              </w:rPr>
              <w:t>(c)</w:t>
            </w:r>
          </w:p>
        </w:tc>
        <w:tc>
          <w:tcPr>
            <w:tcW w:w="3467" w:type="dxa"/>
          </w:tcPr>
          <w:p w:rsidR="00F0550E" w:rsidRDefault="00F0550E" w:rsidP="005B3394">
            <w:pPr>
              <w:pStyle w:val="TableParagraph"/>
              <w:spacing w:before="48" w:line="242" w:lineRule="auto"/>
              <w:ind w:left="52" w:right="130"/>
              <w:rPr>
                <w:sz w:val="12"/>
              </w:rPr>
            </w:pPr>
            <w:r>
              <w:rPr>
                <w:color w:val="282827"/>
                <w:sz w:val="12"/>
              </w:rPr>
              <w:t>All points gained for double clears will not be counted. From October 2019 double clear points will be counted so will be all points to count</w:t>
            </w:r>
          </w:p>
        </w:tc>
      </w:tr>
      <w:tr w:rsidR="00F0550E" w:rsidTr="00F0550E">
        <w:trPr>
          <w:trHeight w:val="335"/>
        </w:trPr>
        <w:tc>
          <w:tcPr>
            <w:tcW w:w="1542" w:type="dxa"/>
            <w:vMerge/>
            <w:tcBorders>
              <w:top w:val="nil"/>
              <w:left w:val="single" w:sz="6" w:space="0" w:color="000000"/>
            </w:tcBorders>
          </w:tcPr>
          <w:p w:rsidR="00F0550E" w:rsidRDefault="00F0550E" w:rsidP="005B3394">
            <w:pPr>
              <w:rPr>
                <w:sz w:val="2"/>
                <w:szCs w:val="2"/>
              </w:rPr>
            </w:pPr>
          </w:p>
        </w:tc>
        <w:tc>
          <w:tcPr>
            <w:tcW w:w="499" w:type="dxa"/>
          </w:tcPr>
          <w:p w:rsidR="00F0550E" w:rsidRDefault="00F0550E" w:rsidP="005B3394">
            <w:pPr>
              <w:pStyle w:val="TableParagraph"/>
              <w:spacing w:before="109"/>
              <w:ind w:left="57"/>
              <w:rPr>
                <w:sz w:val="12"/>
              </w:rPr>
            </w:pPr>
            <w:r>
              <w:rPr>
                <w:color w:val="282827"/>
                <w:sz w:val="12"/>
              </w:rPr>
              <w:t>100</w:t>
            </w:r>
          </w:p>
        </w:tc>
        <w:tc>
          <w:tcPr>
            <w:tcW w:w="265" w:type="dxa"/>
          </w:tcPr>
          <w:p w:rsidR="00F0550E" w:rsidRDefault="00F0550E" w:rsidP="005B3394">
            <w:pPr>
              <w:pStyle w:val="TableParagraph"/>
              <w:rPr>
                <w:rFonts w:ascii="Times New Roman"/>
                <w:sz w:val="12"/>
              </w:rPr>
            </w:pPr>
          </w:p>
        </w:tc>
        <w:tc>
          <w:tcPr>
            <w:tcW w:w="627" w:type="dxa"/>
          </w:tcPr>
          <w:p w:rsidR="00F0550E" w:rsidRDefault="00F0550E" w:rsidP="005B3394">
            <w:pPr>
              <w:pStyle w:val="TableParagraph"/>
              <w:spacing w:before="109"/>
              <w:ind w:left="55"/>
              <w:rPr>
                <w:sz w:val="12"/>
              </w:rPr>
            </w:pPr>
            <w:r>
              <w:rPr>
                <w:color w:val="282827"/>
                <w:sz w:val="12"/>
              </w:rPr>
              <w:t>60</w:t>
            </w:r>
          </w:p>
        </w:tc>
        <w:tc>
          <w:tcPr>
            <w:tcW w:w="812" w:type="dxa"/>
          </w:tcPr>
          <w:p w:rsidR="00F0550E" w:rsidRDefault="00F0550E" w:rsidP="005B3394">
            <w:pPr>
              <w:pStyle w:val="TableParagraph"/>
              <w:spacing w:before="109"/>
              <w:ind w:left="54"/>
              <w:rPr>
                <w:sz w:val="12"/>
              </w:rPr>
            </w:pPr>
            <w:r>
              <w:rPr>
                <w:color w:val="282827"/>
                <w:sz w:val="12"/>
              </w:rPr>
              <w:t>999 (d)</w:t>
            </w:r>
          </w:p>
        </w:tc>
        <w:tc>
          <w:tcPr>
            <w:tcW w:w="1653" w:type="dxa"/>
          </w:tcPr>
          <w:p w:rsidR="00F0550E" w:rsidRDefault="00F0550E" w:rsidP="005B3394">
            <w:pPr>
              <w:pStyle w:val="TableParagraph"/>
              <w:spacing w:before="109"/>
              <w:ind w:left="53"/>
              <w:rPr>
                <w:sz w:val="12"/>
              </w:rPr>
            </w:pPr>
            <w:r>
              <w:rPr>
                <w:color w:val="282827"/>
                <w:w w:val="105"/>
                <w:sz w:val="12"/>
              </w:rPr>
              <w:t>(c)</w:t>
            </w:r>
          </w:p>
        </w:tc>
        <w:tc>
          <w:tcPr>
            <w:tcW w:w="3467" w:type="dxa"/>
            <w:tcBorders>
              <w:bottom w:val="single" w:sz="6" w:space="0" w:color="000000"/>
            </w:tcBorders>
          </w:tcPr>
          <w:p w:rsidR="00F0550E" w:rsidRDefault="00F0550E" w:rsidP="005B3394">
            <w:pPr>
              <w:pStyle w:val="TableParagraph"/>
              <w:spacing w:before="39" w:line="242" w:lineRule="auto"/>
              <w:ind w:left="52" w:right="130"/>
              <w:rPr>
                <w:sz w:val="12"/>
              </w:rPr>
            </w:pPr>
            <w:r>
              <w:rPr>
                <w:color w:val="282827"/>
                <w:sz w:val="12"/>
              </w:rPr>
              <w:t>All points gained for double clears will not be counted. From October 2019 double clear points will be counted so will be all points to count</w:t>
            </w:r>
          </w:p>
        </w:tc>
      </w:tr>
      <w:tr w:rsidR="00F0550E" w:rsidTr="00980566">
        <w:trPr>
          <w:trHeight w:val="55"/>
        </w:trPr>
        <w:tc>
          <w:tcPr>
            <w:tcW w:w="1542" w:type="dxa"/>
            <w:vMerge/>
            <w:tcBorders>
              <w:top w:val="nil"/>
              <w:left w:val="single" w:sz="6" w:space="0" w:color="000000"/>
            </w:tcBorders>
          </w:tcPr>
          <w:p w:rsidR="00F0550E" w:rsidRDefault="00F0550E" w:rsidP="005B3394">
            <w:pPr>
              <w:rPr>
                <w:sz w:val="2"/>
                <w:szCs w:val="2"/>
              </w:rPr>
            </w:pPr>
          </w:p>
        </w:tc>
        <w:tc>
          <w:tcPr>
            <w:tcW w:w="499" w:type="dxa"/>
          </w:tcPr>
          <w:p w:rsidR="00F0550E" w:rsidRDefault="00F0550E" w:rsidP="005B3394">
            <w:pPr>
              <w:pStyle w:val="TableParagraph"/>
              <w:spacing w:before="112"/>
              <w:ind w:left="57"/>
              <w:rPr>
                <w:sz w:val="12"/>
              </w:rPr>
            </w:pPr>
            <w:r>
              <w:rPr>
                <w:color w:val="282827"/>
                <w:sz w:val="12"/>
              </w:rPr>
              <w:t>110</w:t>
            </w:r>
          </w:p>
        </w:tc>
        <w:tc>
          <w:tcPr>
            <w:tcW w:w="265" w:type="dxa"/>
          </w:tcPr>
          <w:p w:rsidR="00F0550E" w:rsidRDefault="00F0550E" w:rsidP="005B3394">
            <w:pPr>
              <w:pStyle w:val="TableParagraph"/>
              <w:rPr>
                <w:rFonts w:ascii="Times New Roman"/>
                <w:sz w:val="12"/>
              </w:rPr>
            </w:pPr>
          </w:p>
        </w:tc>
        <w:tc>
          <w:tcPr>
            <w:tcW w:w="627" w:type="dxa"/>
          </w:tcPr>
          <w:p w:rsidR="00F0550E" w:rsidRDefault="00F0550E" w:rsidP="005B3394">
            <w:pPr>
              <w:pStyle w:val="TableParagraph"/>
              <w:spacing w:before="112"/>
              <w:ind w:left="55"/>
              <w:rPr>
                <w:sz w:val="12"/>
              </w:rPr>
            </w:pPr>
            <w:r>
              <w:rPr>
                <w:color w:val="282827"/>
                <w:sz w:val="12"/>
              </w:rPr>
              <w:t>No Limit</w:t>
            </w:r>
          </w:p>
        </w:tc>
        <w:tc>
          <w:tcPr>
            <w:tcW w:w="812" w:type="dxa"/>
          </w:tcPr>
          <w:p w:rsidR="00F0550E" w:rsidRDefault="00F0550E" w:rsidP="005B3394">
            <w:pPr>
              <w:pStyle w:val="TableParagraph"/>
              <w:spacing w:before="112"/>
              <w:ind w:left="54"/>
              <w:rPr>
                <w:sz w:val="12"/>
              </w:rPr>
            </w:pPr>
            <w:r>
              <w:rPr>
                <w:color w:val="282827"/>
                <w:sz w:val="12"/>
              </w:rPr>
              <w:t>No Limit</w:t>
            </w:r>
          </w:p>
        </w:tc>
        <w:tc>
          <w:tcPr>
            <w:tcW w:w="1653" w:type="dxa"/>
          </w:tcPr>
          <w:p w:rsidR="00F0550E" w:rsidRDefault="00F0550E" w:rsidP="005B3394">
            <w:pPr>
              <w:pStyle w:val="TableParagraph"/>
              <w:rPr>
                <w:rFonts w:ascii="Times New Roman"/>
                <w:sz w:val="12"/>
              </w:rPr>
            </w:pPr>
          </w:p>
        </w:tc>
        <w:tc>
          <w:tcPr>
            <w:tcW w:w="3467" w:type="dxa"/>
            <w:tcBorders>
              <w:top w:val="single" w:sz="6" w:space="0" w:color="000000"/>
              <w:bottom w:val="single" w:sz="6" w:space="0" w:color="000000"/>
            </w:tcBorders>
          </w:tcPr>
          <w:p w:rsidR="00F0550E" w:rsidRDefault="00F0550E" w:rsidP="005B3394">
            <w:pPr>
              <w:pStyle w:val="TableParagraph"/>
              <w:spacing w:before="42" w:line="242" w:lineRule="auto"/>
              <w:ind w:left="52"/>
              <w:rPr>
                <w:sz w:val="12"/>
              </w:rPr>
            </w:pPr>
            <w:r>
              <w:rPr>
                <w:color w:val="282827"/>
                <w:sz w:val="12"/>
              </w:rPr>
              <w:t>All BS points gained for double clears will not be counted. From October 2019 double clear points will be counted so will be all points to count</w:t>
            </w:r>
          </w:p>
        </w:tc>
      </w:tr>
    </w:tbl>
    <w:p w:rsidR="005A6EB6" w:rsidRDefault="00F0550E" w:rsidP="005A6EB6">
      <w:pPr>
        <w:ind w:left="284"/>
        <w:rPr>
          <w:sz w:val="14"/>
          <w:szCs w:val="14"/>
        </w:rPr>
      </w:pPr>
      <w:r>
        <w:rPr>
          <w:sz w:val="14"/>
          <w:szCs w:val="14"/>
        </w:rPr>
        <w:t xml:space="preserve">(c)  </w:t>
      </w:r>
      <w:r w:rsidRPr="00F0550E">
        <w:rPr>
          <w:sz w:val="14"/>
          <w:szCs w:val="14"/>
        </w:rPr>
        <w:t xml:space="preserve">Riders who have completed under FEI Rules in the relevant discipline in the last 5 calendar years. </w:t>
      </w:r>
    </w:p>
    <w:p w:rsidR="00F0550E" w:rsidRPr="00F0550E" w:rsidRDefault="005A6EB6" w:rsidP="005A6EB6">
      <w:pPr>
        <w:ind w:left="284"/>
        <w:rPr>
          <w:sz w:val="14"/>
          <w:szCs w:val="14"/>
        </w:rPr>
      </w:pPr>
      <w:r>
        <w:rPr>
          <w:sz w:val="14"/>
          <w:szCs w:val="14"/>
        </w:rPr>
        <w:t xml:space="preserve">(d)  </w:t>
      </w:r>
      <w:r w:rsidR="00F0550E" w:rsidRPr="00F0550E">
        <w:rPr>
          <w:sz w:val="14"/>
          <w:szCs w:val="14"/>
        </w:rPr>
        <w:t>Other than notional points gained in 70cm and 80 cm classes held at BS Intro shows. BS Club points gained at any level will not be counted except for 70cm SJ</w:t>
      </w:r>
    </w:p>
    <w:p w:rsidR="00F66662" w:rsidRDefault="00F5432C">
      <w:pPr>
        <w:spacing w:before="94"/>
        <w:ind w:left="120"/>
        <w:rPr>
          <w:b/>
          <w:sz w:val="20"/>
        </w:rPr>
      </w:pPr>
      <w:r>
        <w:rPr>
          <w:b/>
          <w:sz w:val="20"/>
        </w:rPr>
        <w:t>Entry Fees:</w:t>
      </w:r>
    </w:p>
    <w:p w:rsidR="00F66662" w:rsidRDefault="005A6EB6">
      <w:pPr>
        <w:spacing w:before="1" w:line="230" w:lineRule="exact"/>
        <w:ind w:left="2444" w:right="2440"/>
        <w:jc w:val="center"/>
        <w:rPr>
          <w:sz w:val="20"/>
        </w:rPr>
      </w:pPr>
      <w:r>
        <w:rPr>
          <w:sz w:val="20"/>
        </w:rPr>
        <w:t>£80 per team (£20</w:t>
      </w:r>
      <w:r w:rsidR="00F5432C">
        <w:rPr>
          <w:sz w:val="20"/>
        </w:rPr>
        <w:t xml:space="preserve"> </w:t>
      </w:r>
      <w:proofErr w:type="spellStart"/>
      <w:r w:rsidR="00F5432C">
        <w:rPr>
          <w:sz w:val="20"/>
        </w:rPr>
        <w:t>Ind</w:t>
      </w:r>
      <w:proofErr w:type="spellEnd"/>
      <w:r w:rsidR="00F5432C">
        <w:rPr>
          <w:sz w:val="20"/>
        </w:rPr>
        <w:t>)</w:t>
      </w:r>
      <w:bookmarkStart w:id="0" w:name="_GoBack"/>
      <w:bookmarkEnd w:id="0"/>
    </w:p>
    <w:p w:rsidR="00F66662" w:rsidRDefault="00F5432C">
      <w:pPr>
        <w:spacing w:line="230" w:lineRule="exact"/>
        <w:ind w:left="916" w:right="912"/>
        <w:jc w:val="center"/>
        <w:rPr>
          <w:sz w:val="20"/>
        </w:rPr>
      </w:pPr>
      <w:proofErr w:type="spellStart"/>
      <w:r>
        <w:rPr>
          <w:sz w:val="20"/>
        </w:rPr>
        <w:t>Cheques</w:t>
      </w:r>
      <w:proofErr w:type="spellEnd"/>
      <w:r>
        <w:rPr>
          <w:sz w:val="20"/>
        </w:rPr>
        <w:t xml:space="preserve"> to </w:t>
      </w:r>
      <w:r w:rsidR="005A6EB6">
        <w:rPr>
          <w:sz w:val="20"/>
        </w:rPr>
        <w:t xml:space="preserve">be made payable to </w:t>
      </w:r>
      <w:proofErr w:type="spellStart"/>
      <w:r w:rsidR="005A6EB6">
        <w:rPr>
          <w:sz w:val="20"/>
        </w:rPr>
        <w:t>Sevenoaks</w:t>
      </w:r>
      <w:proofErr w:type="spellEnd"/>
      <w:r>
        <w:rPr>
          <w:sz w:val="20"/>
        </w:rPr>
        <w:t xml:space="preserve"> Riding Club</w:t>
      </w:r>
    </w:p>
    <w:p w:rsidR="00F66662" w:rsidRDefault="00F66662">
      <w:pPr>
        <w:pStyle w:val="BodyText"/>
        <w:spacing w:before="10"/>
        <w:rPr>
          <w:sz w:val="11"/>
        </w:rPr>
      </w:pPr>
    </w:p>
    <w:p w:rsidR="00F66662" w:rsidRDefault="00F5432C">
      <w:pPr>
        <w:spacing w:before="94" w:line="230" w:lineRule="exact"/>
        <w:ind w:left="2444" w:right="2440"/>
        <w:jc w:val="center"/>
        <w:rPr>
          <w:sz w:val="20"/>
        </w:rPr>
      </w:pPr>
      <w:r>
        <w:rPr>
          <w:sz w:val="20"/>
        </w:rPr>
        <w:t>CLOSING DATE FOR ENTRIES:</w:t>
      </w:r>
    </w:p>
    <w:p w:rsidR="00F66662" w:rsidRDefault="00423EE5">
      <w:pPr>
        <w:spacing w:line="230" w:lineRule="exact"/>
        <w:ind w:left="2444" w:right="2440"/>
        <w:jc w:val="center"/>
        <w:rPr>
          <w:b/>
          <w:sz w:val="20"/>
        </w:rPr>
      </w:pPr>
      <w:r>
        <w:rPr>
          <w:b/>
          <w:sz w:val="20"/>
        </w:rPr>
        <w:t>Friday 6</w:t>
      </w:r>
      <w:r w:rsidR="00980566" w:rsidRPr="00980566">
        <w:rPr>
          <w:b/>
          <w:sz w:val="20"/>
          <w:vertAlign w:val="superscript"/>
        </w:rPr>
        <w:t>th</w:t>
      </w:r>
      <w:r w:rsidR="00980566">
        <w:rPr>
          <w:b/>
          <w:sz w:val="20"/>
        </w:rPr>
        <w:t xml:space="preserve"> December 2019</w:t>
      </w:r>
    </w:p>
    <w:p w:rsidR="00F66662" w:rsidRDefault="00F5432C">
      <w:pPr>
        <w:ind w:left="119" w:right="112"/>
        <w:jc w:val="both"/>
        <w:rPr>
          <w:b/>
        </w:rPr>
      </w:pPr>
      <w:r>
        <w:rPr>
          <w:sz w:val="20"/>
        </w:rPr>
        <w:t>Late entries will not be accepted and no entries will be accepted over the telephone. All team entries must be on the official entry form. A preliminary entry must have been received by the Riding Clubs Office at least 21</w:t>
      </w:r>
      <w:r w:rsidR="00980566">
        <w:rPr>
          <w:sz w:val="20"/>
        </w:rPr>
        <w:t xml:space="preserve"> days before the competition (24</w:t>
      </w:r>
      <w:r w:rsidR="00980566" w:rsidRPr="00980566">
        <w:rPr>
          <w:sz w:val="20"/>
          <w:vertAlign w:val="superscript"/>
        </w:rPr>
        <w:t>th</w:t>
      </w:r>
      <w:r w:rsidR="000F0749">
        <w:rPr>
          <w:sz w:val="20"/>
        </w:rPr>
        <w:t xml:space="preserve"> Nov</w:t>
      </w:r>
      <w:r>
        <w:rPr>
          <w:sz w:val="20"/>
        </w:rPr>
        <w:t xml:space="preserve">) to be eligible to qualify. Entry forms can be downloaded from the British Riding Clubs website </w:t>
      </w:r>
      <w:hyperlink r:id="rId9">
        <w:r>
          <w:rPr>
            <w:b/>
            <w:color w:val="0070C0"/>
          </w:rPr>
          <w:t>www.bhs.org.uk/enjoy-riding/british-riding-</w:t>
        </w:r>
      </w:hyperlink>
      <w:r>
        <w:rPr>
          <w:b/>
          <w:color w:val="0070C0"/>
        </w:rPr>
        <w:t xml:space="preserve"> clubs/</w:t>
      </w:r>
      <w:proofErr w:type="spellStart"/>
      <w:r>
        <w:rPr>
          <w:b/>
          <w:color w:val="0070C0"/>
        </w:rPr>
        <w:t>brc</w:t>
      </w:r>
      <w:proofErr w:type="spellEnd"/>
      <w:r>
        <w:rPr>
          <w:b/>
          <w:color w:val="0070C0"/>
        </w:rPr>
        <w:t>-downloads</w:t>
      </w:r>
    </w:p>
    <w:p w:rsidR="00F66662" w:rsidRDefault="00F66662">
      <w:pPr>
        <w:pStyle w:val="BodyText"/>
        <w:spacing w:before="3"/>
        <w:rPr>
          <w:b/>
        </w:rPr>
      </w:pPr>
    </w:p>
    <w:p w:rsidR="00F66662" w:rsidRDefault="00F5432C">
      <w:pPr>
        <w:ind w:left="119" w:right="112"/>
        <w:jc w:val="both"/>
        <w:rPr>
          <w:sz w:val="20"/>
        </w:rPr>
      </w:pPr>
      <w:r>
        <w:rPr>
          <w:b/>
          <w:sz w:val="20"/>
        </w:rPr>
        <w:t xml:space="preserve">Withdrawals/Team Changes </w:t>
      </w:r>
      <w:r>
        <w:rPr>
          <w:sz w:val="20"/>
        </w:rPr>
        <w:t>should b</w:t>
      </w:r>
      <w:r w:rsidR="00980566">
        <w:rPr>
          <w:sz w:val="20"/>
        </w:rPr>
        <w:t>e made by email until Tuesday 10</w:t>
      </w:r>
      <w:r w:rsidR="00980566" w:rsidRPr="00980566">
        <w:rPr>
          <w:sz w:val="20"/>
          <w:vertAlign w:val="superscript"/>
        </w:rPr>
        <w:t>th</w:t>
      </w:r>
      <w:r w:rsidR="00980566">
        <w:rPr>
          <w:sz w:val="20"/>
        </w:rPr>
        <w:t xml:space="preserve"> December</w:t>
      </w:r>
      <w:r>
        <w:rPr>
          <w:sz w:val="20"/>
        </w:rPr>
        <w:t xml:space="preserve"> and thereafter on the day.</w:t>
      </w:r>
    </w:p>
    <w:p w:rsidR="00F66662" w:rsidRDefault="00F66662">
      <w:pPr>
        <w:pStyle w:val="BodyText"/>
        <w:spacing w:before="4"/>
        <w:rPr>
          <w:sz w:val="20"/>
        </w:rPr>
      </w:pPr>
    </w:p>
    <w:p w:rsidR="00F66662" w:rsidRDefault="00F5432C">
      <w:pPr>
        <w:spacing w:line="235" w:lineRule="auto"/>
        <w:ind w:left="119" w:right="113"/>
        <w:jc w:val="both"/>
        <w:rPr>
          <w:sz w:val="20"/>
        </w:rPr>
      </w:pPr>
      <w:r>
        <w:rPr>
          <w:b/>
          <w:sz w:val="20"/>
        </w:rPr>
        <w:t xml:space="preserve">Starting Times: </w:t>
      </w:r>
      <w:r>
        <w:rPr>
          <w:sz w:val="20"/>
        </w:rPr>
        <w:t>Times will b</w:t>
      </w:r>
      <w:r w:rsidR="00980566">
        <w:rPr>
          <w:sz w:val="20"/>
        </w:rPr>
        <w:t xml:space="preserve">e published on the </w:t>
      </w:r>
      <w:proofErr w:type="spellStart"/>
      <w:r w:rsidR="00980566">
        <w:rPr>
          <w:sz w:val="20"/>
        </w:rPr>
        <w:t>Sevenoaks</w:t>
      </w:r>
      <w:proofErr w:type="spellEnd"/>
      <w:r>
        <w:rPr>
          <w:sz w:val="20"/>
        </w:rPr>
        <w:t xml:space="preserve"> Riding Club </w:t>
      </w:r>
      <w:r w:rsidR="00980566">
        <w:rPr>
          <w:sz w:val="20"/>
        </w:rPr>
        <w:t xml:space="preserve">website and </w:t>
      </w:r>
      <w:proofErr w:type="spellStart"/>
      <w:r>
        <w:rPr>
          <w:sz w:val="20"/>
        </w:rPr>
        <w:t>facebook</w:t>
      </w:r>
      <w:proofErr w:type="spellEnd"/>
      <w:r>
        <w:rPr>
          <w:sz w:val="20"/>
        </w:rPr>
        <w:t xml:space="preserve"> page and </w:t>
      </w:r>
      <w:r w:rsidR="00980566">
        <w:rPr>
          <w:sz w:val="20"/>
        </w:rPr>
        <w:t xml:space="preserve">the </w:t>
      </w:r>
      <w:r>
        <w:rPr>
          <w:sz w:val="20"/>
        </w:rPr>
        <w:t xml:space="preserve">Area 10 web site </w:t>
      </w:r>
      <w:hyperlink r:id="rId10">
        <w:r>
          <w:rPr>
            <w:b/>
            <w:color w:val="0000FF"/>
            <w:sz w:val="20"/>
            <w:u w:val="thick" w:color="0000FF"/>
          </w:rPr>
          <w:t>www.brcarea10.org.uk</w:t>
        </w:r>
        <w:r>
          <w:rPr>
            <w:b/>
            <w:color w:val="0000FF"/>
            <w:sz w:val="20"/>
          </w:rPr>
          <w:t xml:space="preserve"> </w:t>
        </w:r>
      </w:hyperlink>
      <w:r w:rsidR="00980566">
        <w:rPr>
          <w:sz w:val="20"/>
        </w:rPr>
        <w:t>on Thursday 12</w:t>
      </w:r>
      <w:r w:rsidR="00980566" w:rsidRPr="00980566">
        <w:rPr>
          <w:sz w:val="20"/>
          <w:vertAlign w:val="superscript"/>
        </w:rPr>
        <w:t>th</w:t>
      </w:r>
      <w:r w:rsidR="00980566">
        <w:rPr>
          <w:sz w:val="20"/>
        </w:rPr>
        <w:t xml:space="preserve"> </w:t>
      </w:r>
      <w:proofErr w:type="gramStart"/>
      <w:r w:rsidR="00980566">
        <w:rPr>
          <w:sz w:val="20"/>
        </w:rPr>
        <w:t xml:space="preserve">December </w:t>
      </w:r>
      <w:r>
        <w:rPr>
          <w:spacing w:val="-27"/>
          <w:sz w:val="20"/>
        </w:rPr>
        <w:t xml:space="preserve"> </w:t>
      </w:r>
      <w:r>
        <w:rPr>
          <w:sz w:val="20"/>
        </w:rPr>
        <w:t>201</w:t>
      </w:r>
      <w:r w:rsidR="00980566">
        <w:rPr>
          <w:sz w:val="20"/>
        </w:rPr>
        <w:t>9</w:t>
      </w:r>
      <w:proofErr w:type="gramEnd"/>
      <w:r>
        <w:rPr>
          <w:sz w:val="20"/>
        </w:rPr>
        <w:t>.</w:t>
      </w:r>
    </w:p>
    <w:p w:rsidR="00F66662" w:rsidRDefault="00F66662">
      <w:pPr>
        <w:pStyle w:val="BodyText"/>
        <w:spacing w:before="10"/>
        <w:rPr>
          <w:sz w:val="11"/>
        </w:rPr>
      </w:pPr>
    </w:p>
    <w:p w:rsidR="00F66662" w:rsidRDefault="00F5432C">
      <w:pPr>
        <w:spacing w:before="94"/>
        <w:ind w:left="119" w:right="111"/>
        <w:jc w:val="both"/>
        <w:rPr>
          <w:b/>
          <w:sz w:val="20"/>
        </w:rPr>
      </w:pPr>
      <w:r>
        <w:rPr>
          <w:b/>
          <w:sz w:val="20"/>
        </w:rPr>
        <w:t xml:space="preserve">Equine Influenza Certificate </w:t>
      </w:r>
      <w:r>
        <w:rPr>
          <w:sz w:val="20"/>
        </w:rPr>
        <w:t xml:space="preserve">– all competitors in the Riding Club Qualifiers must have an up to date Equine Influenza Certificate, which must, under penalty of elimination, accompany the horse to this competition and the competitor is responsible for producing it on demand. </w:t>
      </w:r>
      <w:r>
        <w:rPr>
          <w:b/>
          <w:sz w:val="20"/>
        </w:rPr>
        <w:t>For all those horses not on the area database a photocopy must be sent to the Entries Secretary with the Official Entry Form.</w:t>
      </w:r>
    </w:p>
    <w:p w:rsidR="00F66662" w:rsidRDefault="00F66662">
      <w:pPr>
        <w:pStyle w:val="BodyText"/>
        <w:rPr>
          <w:b/>
          <w:sz w:val="20"/>
        </w:rPr>
      </w:pPr>
    </w:p>
    <w:p w:rsidR="00F66662" w:rsidRDefault="00F5432C">
      <w:pPr>
        <w:spacing w:before="1"/>
        <w:ind w:left="119"/>
        <w:rPr>
          <w:b/>
          <w:sz w:val="20"/>
        </w:rPr>
      </w:pPr>
      <w:r>
        <w:rPr>
          <w:b/>
          <w:color w:val="323232"/>
          <w:sz w:val="20"/>
        </w:rPr>
        <w:t>Helpers</w:t>
      </w:r>
    </w:p>
    <w:p w:rsidR="00F66662" w:rsidRDefault="00F5432C" w:rsidP="00591CC1">
      <w:pPr>
        <w:ind w:left="120" w:right="111" w:hanging="1"/>
        <w:jc w:val="both"/>
        <w:rPr>
          <w:sz w:val="20"/>
        </w:rPr>
        <w:sectPr w:rsidR="00F66662">
          <w:pgSz w:w="11910" w:h="16840"/>
          <w:pgMar w:top="780" w:right="1320" w:bottom="280" w:left="1320" w:header="720" w:footer="720" w:gutter="0"/>
          <w:cols w:space="720"/>
        </w:sectPr>
      </w:pPr>
      <w:r>
        <w:rPr>
          <w:sz w:val="20"/>
        </w:rPr>
        <w:t xml:space="preserve">Any club entering a team (junior or senior) </w:t>
      </w:r>
      <w:r>
        <w:rPr>
          <w:b/>
          <w:sz w:val="20"/>
          <w:u w:val="thick"/>
        </w:rPr>
        <w:t>must</w:t>
      </w:r>
      <w:r>
        <w:rPr>
          <w:b/>
          <w:sz w:val="20"/>
        </w:rPr>
        <w:t xml:space="preserve"> </w:t>
      </w:r>
      <w:r>
        <w:rPr>
          <w:sz w:val="20"/>
        </w:rPr>
        <w:t>provide one helper per team. Helpers must be available for the morning or afternoon. Helpers contact details, including mobile phone number &amp; email are to be provided on the Club Helpers Form (</w:t>
      </w:r>
      <w:hyperlink r:id="rId11">
        <w:r>
          <w:rPr>
            <w:color w:val="0000FF"/>
            <w:sz w:val="20"/>
            <w:u w:val="single" w:color="0000FF"/>
          </w:rPr>
          <w:t>http://www.brcarea10.org.uk/downloads.html</w:t>
        </w:r>
        <w:r>
          <w:rPr>
            <w:sz w:val="20"/>
          </w:rPr>
          <w:t>).</w:t>
        </w:r>
      </w:hyperlink>
      <w:r w:rsidR="00591CC1">
        <w:rPr>
          <w:sz w:val="20"/>
        </w:rPr>
        <w:t xml:space="preserve"> </w:t>
      </w:r>
      <w:r w:rsidR="00591CC1" w:rsidRPr="00224F54">
        <w:rPr>
          <w:b/>
          <w:sz w:val="20"/>
          <w:u w:val="single"/>
        </w:rPr>
        <w:t>Clubs</w:t>
      </w:r>
      <w:r w:rsidR="00224F54" w:rsidRPr="00224F54">
        <w:rPr>
          <w:b/>
          <w:sz w:val="20"/>
          <w:u w:val="single"/>
        </w:rPr>
        <w:t xml:space="preserve"> </w:t>
      </w:r>
      <w:r w:rsidR="00591CC1" w:rsidRPr="00224F54">
        <w:rPr>
          <w:b/>
          <w:sz w:val="20"/>
          <w:u w:val="single"/>
        </w:rPr>
        <w:t>will be disqualified if they do not provide the required number of helpers on the day.</w:t>
      </w:r>
    </w:p>
    <w:p w:rsidR="00F66662" w:rsidRDefault="00F5432C">
      <w:pPr>
        <w:spacing w:before="99" w:line="244" w:lineRule="auto"/>
        <w:ind w:left="2762" w:right="2648" w:firstLine="188"/>
        <w:rPr>
          <w:b/>
          <w:sz w:val="19"/>
        </w:rPr>
      </w:pPr>
      <w:r>
        <w:rPr>
          <w:b/>
          <w:w w:val="105"/>
          <w:sz w:val="19"/>
        </w:rPr>
        <w:lastRenderedPageBreak/>
        <w:t xml:space="preserve">General Rules &amp; Conditions of Entry </w:t>
      </w:r>
      <w:proofErr w:type="gramStart"/>
      <w:r>
        <w:rPr>
          <w:b/>
          <w:w w:val="105"/>
          <w:sz w:val="19"/>
        </w:rPr>
        <w:t>To</w:t>
      </w:r>
      <w:proofErr w:type="gramEnd"/>
      <w:r>
        <w:rPr>
          <w:b/>
          <w:spacing w:val="-17"/>
          <w:w w:val="105"/>
          <w:sz w:val="19"/>
        </w:rPr>
        <w:t xml:space="preserve"> </w:t>
      </w:r>
      <w:r>
        <w:rPr>
          <w:b/>
          <w:w w:val="105"/>
          <w:sz w:val="19"/>
        </w:rPr>
        <w:t>be</w:t>
      </w:r>
      <w:r>
        <w:rPr>
          <w:b/>
          <w:spacing w:val="-15"/>
          <w:w w:val="105"/>
          <w:sz w:val="19"/>
        </w:rPr>
        <w:t xml:space="preserve"> </w:t>
      </w:r>
      <w:r>
        <w:rPr>
          <w:b/>
          <w:w w:val="105"/>
          <w:sz w:val="19"/>
        </w:rPr>
        <w:t>run</w:t>
      </w:r>
      <w:r>
        <w:rPr>
          <w:b/>
          <w:spacing w:val="-16"/>
          <w:w w:val="105"/>
          <w:sz w:val="19"/>
        </w:rPr>
        <w:t xml:space="preserve"> </w:t>
      </w:r>
      <w:r>
        <w:rPr>
          <w:b/>
          <w:w w:val="105"/>
          <w:sz w:val="19"/>
        </w:rPr>
        <w:t>under</w:t>
      </w:r>
      <w:r>
        <w:rPr>
          <w:b/>
          <w:spacing w:val="-16"/>
          <w:w w:val="105"/>
          <w:sz w:val="19"/>
        </w:rPr>
        <w:t xml:space="preserve"> </w:t>
      </w:r>
      <w:r>
        <w:rPr>
          <w:b/>
          <w:w w:val="105"/>
          <w:sz w:val="19"/>
        </w:rPr>
        <w:t>BRC</w:t>
      </w:r>
      <w:r>
        <w:rPr>
          <w:b/>
          <w:spacing w:val="-16"/>
          <w:w w:val="105"/>
          <w:sz w:val="19"/>
        </w:rPr>
        <w:t xml:space="preserve"> </w:t>
      </w:r>
      <w:r>
        <w:rPr>
          <w:b/>
          <w:w w:val="105"/>
          <w:sz w:val="19"/>
        </w:rPr>
        <w:t>Official</w:t>
      </w:r>
      <w:r>
        <w:rPr>
          <w:b/>
          <w:spacing w:val="-16"/>
          <w:w w:val="105"/>
          <w:sz w:val="19"/>
        </w:rPr>
        <w:t xml:space="preserve"> </w:t>
      </w:r>
      <w:r>
        <w:rPr>
          <w:b/>
          <w:w w:val="105"/>
          <w:sz w:val="19"/>
        </w:rPr>
        <w:t>Rules</w:t>
      </w:r>
      <w:r>
        <w:rPr>
          <w:b/>
          <w:spacing w:val="-16"/>
          <w:w w:val="105"/>
          <w:sz w:val="19"/>
        </w:rPr>
        <w:t xml:space="preserve"> </w:t>
      </w:r>
      <w:r w:rsidR="00934931">
        <w:rPr>
          <w:b/>
          <w:w w:val="105"/>
          <w:sz w:val="19"/>
        </w:rPr>
        <w:t>2019</w:t>
      </w:r>
    </w:p>
    <w:p w:rsidR="00F66662" w:rsidRDefault="00F66662">
      <w:pPr>
        <w:pStyle w:val="BodyText"/>
        <w:spacing w:before="6"/>
        <w:rPr>
          <w:b/>
        </w:rPr>
      </w:pPr>
    </w:p>
    <w:p w:rsidR="00F66662" w:rsidRDefault="00F5432C">
      <w:pPr>
        <w:pStyle w:val="ListParagraph"/>
        <w:numPr>
          <w:ilvl w:val="1"/>
          <w:numId w:val="2"/>
        </w:numPr>
        <w:tabs>
          <w:tab w:val="left" w:pos="782"/>
        </w:tabs>
        <w:spacing w:line="244" w:lineRule="auto"/>
        <w:ind w:right="431"/>
        <w:jc w:val="both"/>
        <w:rPr>
          <w:sz w:val="19"/>
        </w:rPr>
      </w:pPr>
      <w:r>
        <w:rPr>
          <w:w w:val="105"/>
          <w:sz w:val="19"/>
        </w:rPr>
        <w:t>All</w:t>
      </w:r>
      <w:r>
        <w:rPr>
          <w:spacing w:val="-7"/>
          <w:w w:val="105"/>
          <w:sz w:val="19"/>
        </w:rPr>
        <w:t xml:space="preserve"> </w:t>
      </w:r>
      <w:r>
        <w:rPr>
          <w:w w:val="105"/>
          <w:sz w:val="19"/>
        </w:rPr>
        <w:t>entries</w:t>
      </w:r>
      <w:r>
        <w:rPr>
          <w:spacing w:val="-6"/>
          <w:w w:val="105"/>
          <w:sz w:val="19"/>
        </w:rPr>
        <w:t xml:space="preserve"> </w:t>
      </w:r>
      <w:r>
        <w:rPr>
          <w:w w:val="105"/>
          <w:sz w:val="19"/>
        </w:rPr>
        <w:t>are</w:t>
      </w:r>
      <w:r>
        <w:rPr>
          <w:spacing w:val="-6"/>
          <w:w w:val="105"/>
          <w:sz w:val="19"/>
        </w:rPr>
        <w:t xml:space="preserve"> </w:t>
      </w:r>
      <w:r>
        <w:rPr>
          <w:w w:val="105"/>
          <w:sz w:val="19"/>
        </w:rPr>
        <w:t>accepted</w:t>
      </w:r>
      <w:r>
        <w:rPr>
          <w:spacing w:val="-7"/>
          <w:w w:val="105"/>
          <w:sz w:val="19"/>
        </w:rPr>
        <w:t xml:space="preserve"> </w:t>
      </w:r>
      <w:r>
        <w:rPr>
          <w:w w:val="105"/>
          <w:sz w:val="19"/>
        </w:rPr>
        <w:t>only</w:t>
      </w:r>
      <w:r>
        <w:rPr>
          <w:spacing w:val="-6"/>
          <w:w w:val="105"/>
          <w:sz w:val="19"/>
        </w:rPr>
        <w:t xml:space="preserve"> </w:t>
      </w:r>
      <w:r>
        <w:rPr>
          <w:w w:val="105"/>
          <w:sz w:val="19"/>
        </w:rPr>
        <w:t>upon</w:t>
      </w:r>
      <w:r>
        <w:rPr>
          <w:spacing w:val="-7"/>
          <w:w w:val="105"/>
          <w:sz w:val="19"/>
        </w:rPr>
        <w:t xml:space="preserve"> </w:t>
      </w:r>
      <w:r>
        <w:rPr>
          <w:w w:val="105"/>
          <w:sz w:val="19"/>
        </w:rPr>
        <w:t>the</w:t>
      </w:r>
      <w:r>
        <w:rPr>
          <w:spacing w:val="-5"/>
          <w:w w:val="105"/>
          <w:sz w:val="19"/>
        </w:rPr>
        <w:t xml:space="preserve"> </w:t>
      </w:r>
      <w:r>
        <w:rPr>
          <w:w w:val="105"/>
          <w:sz w:val="19"/>
        </w:rPr>
        <w:t>terms</w:t>
      </w:r>
      <w:r>
        <w:rPr>
          <w:spacing w:val="-7"/>
          <w:w w:val="105"/>
          <w:sz w:val="19"/>
        </w:rPr>
        <w:t xml:space="preserve"> </w:t>
      </w:r>
      <w:r>
        <w:rPr>
          <w:w w:val="105"/>
          <w:sz w:val="19"/>
        </w:rPr>
        <w:t>of</w:t>
      </w:r>
      <w:r>
        <w:rPr>
          <w:spacing w:val="-6"/>
          <w:w w:val="105"/>
          <w:sz w:val="19"/>
        </w:rPr>
        <w:t xml:space="preserve"> </w:t>
      </w:r>
      <w:r>
        <w:rPr>
          <w:w w:val="105"/>
          <w:sz w:val="19"/>
        </w:rPr>
        <w:t>the</w:t>
      </w:r>
      <w:r>
        <w:rPr>
          <w:spacing w:val="-6"/>
          <w:w w:val="105"/>
          <w:sz w:val="19"/>
        </w:rPr>
        <w:t xml:space="preserve"> </w:t>
      </w:r>
      <w:r>
        <w:rPr>
          <w:w w:val="105"/>
          <w:sz w:val="19"/>
        </w:rPr>
        <w:t>general</w:t>
      </w:r>
      <w:r>
        <w:rPr>
          <w:spacing w:val="-6"/>
          <w:w w:val="105"/>
          <w:sz w:val="19"/>
        </w:rPr>
        <w:t xml:space="preserve"> </w:t>
      </w:r>
      <w:r>
        <w:rPr>
          <w:w w:val="105"/>
          <w:sz w:val="19"/>
        </w:rPr>
        <w:t>rules</w:t>
      </w:r>
      <w:r>
        <w:rPr>
          <w:spacing w:val="-6"/>
          <w:w w:val="105"/>
          <w:sz w:val="19"/>
        </w:rPr>
        <w:t xml:space="preserve"> </w:t>
      </w:r>
      <w:r>
        <w:rPr>
          <w:w w:val="105"/>
          <w:sz w:val="19"/>
        </w:rPr>
        <w:t>and</w:t>
      </w:r>
      <w:r>
        <w:rPr>
          <w:spacing w:val="-7"/>
          <w:w w:val="105"/>
          <w:sz w:val="19"/>
        </w:rPr>
        <w:t xml:space="preserve"> </w:t>
      </w:r>
      <w:r>
        <w:rPr>
          <w:w w:val="105"/>
          <w:sz w:val="19"/>
        </w:rPr>
        <w:t>conditions</w:t>
      </w:r>
      <w:r>
        <w:rPr>
          <w:spacing w:val="-6"/>
          <w:w w:val="105"/>
          <w:sz w:val="19"/>
        </w:rPr>
        <w:t xml:space="preserve"> </w:t>
      </w:r>
      <w:r>
        <w:rPr>
          <w:w w:val="105"/>
          <w:sz w:val="19"/>
        </w:rPr>
        <w:t>below.</w:t>
      </w:r>
      <w:r>
        <w:rPr>
          <w:spacing w:val="-7"/>
          <w:w w:val="105"/>
          <w:sz w:val="19"/>
        </w:rPr>
        <w:t xml:space="preserve"> </w:t>
      </w:r>
      <w:r>
        <w:rPr>
          <w:w w:val="105"/>
          <w:sz w:val="19"/>
        </w:rPr>
        <w:t>Your signature</w:t>
      </w:r>
      <w:r>
        <w:rPr>
          <w:spacing w:val="-15"/>
          <w:w w:val="105"/>
          <w:sz w:val="19"/>
        </w:rPr>
        <w:t xml:space="preserve"> </w:t>
      </w:r>
      <w:r>
        <w:rPr>
          <w:w w:val="105"/>
          <w:sz w:val="19"/>
        </w:rPr>
        <w:t>on</w:t>
      </w:r>
      <w:r>
        <w:rPr>
          <w:spacing w:val="-14"/>
          <w:w w:val="105"/>
          <w:sz w:val="19"/>
        </w:rPr>
        <w:t xml:space="preserve"> </w:t>
      </w:r>
      <w:r>
        <w:rPr>
          <w:w w:val="105"/>
          <w:sz w:val="19"/>
        </w:rPr>
        <w:t>the</w:t>
      </w:r>
      <w:r>
        <w:rPr>
          <w:spacing w:val="-15"/>
          <w:w w:val="105"/>
          <w:sz w:val="19"/>
        </w:rPr>
        <w:t xml:space="preserve"> </w:t>
      </w:r>
      <w:r>
        <w:rPr>
          <w:w w:val="105"/>
          <w:sz w:val="19"/>
        </w:rPr>
        <w:t>entry</w:t>
      </w:r>
      <w:r>
        <w:rPr>
          <w:spacing w:val="-14"/>
          <w:w w:val="105"/>
          <w:sz w:val="19"/>
        </w:rPr>
        <w:t xml:space="preserve"> </w:t>
      </w:r>
      <w:r>
        <w:rPr>
          <w:w w:val="105"/>
          <w:sz w:val="19"/>
        </w:rPr>
        <w:t>form</w:t>
      </w:r>
      <w:r>
        <w:rPr>
          <w:spacing w:val="-15"/>
          <w:w w:val="105"/>
          <w:sz w:val="19"/>
        </w:rPr>
        <w:t xml:space="preserve"> </w:t>
      </w:r>
      <w:r>
        <w:rPr>
          <w:w w:val="105"/>
          <w:sz w:val="19"/>
        </w:rPr>
        <w:t>shall</w:t>
      </w:r>
      <w:r>
        <w:rPr>
          <w:spacing w:val="-15"/>
          <w:w w:val="105"/>
          <w:sz w:val="19"/>
        </w:rPr>
        <w:t xml:space="preserve"> </w:t>
      </w:r>
      <w:r>
        <w:rPr>
          <w:w w:val="105"/>
          <w:sz w:val="19"/>
        </w:rPr>
        <w:t>be</w:t>
      </w:r>
      <w:r>
        <w:rPr>
          <w:spacing w:val="-13"/>
          <w:w w:val="105"/>
          <w:sz w:val="19"/>
        </w:rPr>
        <w:t xml:space="preserve"> </w:t>
      </w:r>
      <w:r>
        <w:rPr>
          <w:w w:val="105"/>
          <w:sz w:val="19"/>
        </w:rPr>
        <w:t>deemed</w:t>
      </w:r>
      <w:r>
        <w:rPr>
          <w:spacing w:val="-14"/>
          <w:w w:val="105"/>
          <w:sz w:val="19"/>
        </w:rPr>
        <w:t xml:space="preserve"> </w:t>
      </w:r>
      <w:r>
        <w:rPr>
          <w:w w:val="105"/>
          <w:sz w:val="19"/>
        </w:rPr>
        <w:t>to</w:t>
      </w:r>
      <w:r>
        <w:rPr>
          <w:spacing w:val="-14"/>
          <w:w w:val="105"/>
          <w:sz w:val="19"/>
        </w:rPr>
        <w:t xml:space="preserve"> </w:t>
      </w:r>
      <w:r>
        <w:rPr>
          <w:w w:val="105"/>
          <w:sz w:val="19"/>
        </w:rPr>
        <w:t>be</w:t>
      </w:r>
      <w:r>
        <w:rPr>
          <w:spacing w:val="-15"/>
          <w:w w:val="105"/>
          <w:sz w:val="19"/>
        </w:rPr>
        <w:t xml:space="preserve"> </w:t>
      </w:r>
      <w:r>
        <w:rPr>
          <w:w w:val="105"/>
          <w:sz w:val="19"/>
        </w:rPr>
        <w:t>an</w:t>
      </w:r>
      <w:r>
        <w:rPr>
          <w:spacing w:val="-14"/>
          <w:w w:val="105"/>
          <w:sz w:val="19"/>
        </w:rPr>
        <w:t xml:space="preserve"> </w:t>
      </w:r>
      <w:r>
        <w:rPr>
          <w:w w:val="105"/>
          <w:sz w:val="19"/>
        </w:rPr>
        <w:t>acceptance</w:t>
      </w:r>
      <w:r>
        <w:rPr>
          <w:spacing w:val="-14"/>
          <w:w w:val="105"/>
          <w:sz w:val="19"/>
        </w:rPr>
        <w:t xml:space="preserve"> </w:t>
      </w:r>
      <w:r>
        <w:rPr>
          <w:w w:val="105"/>
          <w:sz w:val="19"/>
        </w:rPr>
        <w:t>of</w:t>
      </w:r>
      <w:r>
        <w:rPr>
          <w:spacing w:val="-14"/>
          <w:w w:val="105"/>
          <w:sz w:val="19"/>
        </w:rPr>
        <w:t xml:space="preserve"> </w:t>
      </w:r>
      <w:r>
        <w:rPr>
          <w:w w:val="105"/>
          <w:sz w:val="19"/>
        </w:rPr>
        <w:t>the</w:t>
      </w:r>
      <w:r>
        <w:rPr>
          <w:spacing w:val="-15"/>
          <w:w w:val="105"/>
          <w:sz w:val="19"/>
        </w:rPr>
        <w:t xml:space="preserve"> </w:t>
      </w:r>
      <w:r>
        <w:rPr>
          <w:w w:val="105"/>
          <w:sz w:val="19"/>
        </w:rPr>
        <w:t>rules</w:t>
      </w:r>
      <w:r>
        <w:rPr>
          <w:spacing w:val="-14"/>
          <w:w w:val="105"/>
          <w:sz w:val="19"/>
        </w:rPr>
        <w:t xml:space="preserve"> </w:t>
      </w:r>
      <w:r>
        <w:rPr>
          <w:w w:val="105"/>
          <w:sz w:val="19"/>
        </w:rPr>
        <w:t>and</w:t>
      </w:r>
      <w:r>
        <w:rPr>
          <w:spacing w:val="-14"/>
          <w:w w:val="105"/>
          <w:sz w:val="19"/>
        </w:rPr>
        <w:t xml:space="preserve"> </w:t>
      </w:r>
      <w:r>
        <w:rPr>
          <w:w w:val="105"/>
          <w:sz w:val="19"/>
        </w:rPr>
        <w:t>conditions.</w:t>
      </w:r>
    </w:p>
    <w:p w:rsidR="00F66662" w:rsidRDefault="00F66662">
      <w:pPr>
        <w:pStyle w:val="BodyText"/>
        <w:spacing w:before="7"/>
      </w:pPr>
    </w:p>
    <w:p w:rsidR="00F66662" w:rsidRDefault="00F5432C">
      <w:pPr>
        <w:pStyle w:val="ListParagraph"/>
        <w:numPr>
          <w:ilvl w:val="1"/>
          <w:numId w:val="2"/>
        </w:numPr>
        <w:tabs>
          <w:tab w:val="left" w:pos="781"/>
        </w:tabs>
        <w:ind w:left="780" w:hanging="350"/>
        <w:rPr>
          <w:sz w:val="19"/>
        </w:rPr>
      </w:pPr>
      <w:r>
        <w:rPr>
          <w:w w:val="105"/>
          <w:sz w:val="19"/>
        </w:rPr>
        <w:t>The judges’ decisions are</w:t>
      </w:r>
      <w:r>
        <w:rPr>
          <w:spacing w:val="-12"/>
          <w:w w:val="105"/>
          <w:sz w:val="19"/>
        </w:rPr>
        <w:t xml:space="preserve"> </w:t>
      </w:r>
      <w:r>
        <w:rPr>
          <w:w w:val="105"/>
          <w:sz w:val="19"/>
        </w:rPr>
        <w:t>final.</w:t>
      </w:r>
    </w:p>
    <w:p w:rsidR="00F66662" w:rsidRDefault="00F66662">
      <w:pPr>
        <w:pStyle w:val="BodyText"/>
        <w:spacing w:before="10"/>
      </w:pPr>
    </w:p>
    <w:p w:rsidR="00F66662" w:rsidRDefault="00F5432C">
      <w:pPr>
        <w:pStyle w:val="BodyText"/>
        <w:spacing w:line="244" w:lineRule="auto"/>
        <w:ind w:left="781" w:right="428" w:hanging="351"/>
        <w:jc w:val="both"/>
      </w:pPr>
      <w:r>
        <w:rPr>
          <w:rFonts w:ascii="Symbol" w:hAnsi="Symbol"/>
          <w:w w:val="105"/>
        </w:rPr>
        <w:t></w:t>
      </w:r>
      <w:r>
        <w:rPr>
          <w:rFonts w:ascii="Symbol" w:hAnsi="Symbol"/>
          <w:w w:val="105"/>
        </w:rPr>
        <w:t></w:t>
      </w:r>
      <w:r>
        <w:rPr>
          <w:rFonts w:ascii="Times New Roman" w:hAnsi="Times New Roman"/>
          <w:w w:val="105"/>
        </w:rPr>
        <w:t xml:space="preserve"> </w:t>
      </w:r>
      <w:r w:rsidR="00434790">
        <w:rPr>
          <w:rFonts w:ascii="Times New Roman" w:hAnsi="Times New Roman"/>
          <w:w w:val="105"/>
        </w:rPr>
        <w:tab/>
      </w:r>
      <w:r>
        <w:rPr>
          <w:w w:val="105"/>
        </w:rPr>
        <w:t>In the event of cancellation of this event £2 shall be retained from each competitor to cover administrative expenses.</w:t>
      </w:r>
    </w:p>
    <w:p w:rsidR="00F66662" w:rsidRDefault="00F5432C">
      <w:pPr>
        <w:pStyle w:val="ListParagraph"/>
        <w:numPr>
          <w:ilvl w:val="0"/>
          <w:numId w:val="1"/>
        </w:numPr>
        <w:tabs>
          <w:tab w:val="left" w:pos="782"/>
        </w:tabs>
        <w:spacing w:before="116" w:line="244" w:lineRule="auto"/>
        <w:ind w:right="428"/>
        <w:jc w:val="both"/>
        <w:rPr>
          <w:sz w:val="19"/>
        </w:rPr>
      </w:pPr>
      <w:r>
        <w:rPr>
          <w:b/>
          <w:w w:val="105"/>
          <w:sz w:val="19"/>
        </w:rPr>
        <w:t>Health</w:t>
      </w:r>
      <w:r>
        <w:rPr>
          <w:b/>
          <w:spacing w:val="-13"/>
          <w:w w:val="105"/>
          <w:sz w:val="19"/>
        </w:rPr>
        <w:t xml:space="preserve"> </w:t>
      </w:r>
      <w:r>
        <w:rPr>
          <w:b/>
          <w:w w:val="105"/>
          <w:sz w:val="19"/>
        </w:rPr>
        <w:t>&amp;</w:t>
      </w:r>
      <w:r>
        <w:rPr>
          <w:b/>
          <w:spacing w:val="-12"/>
          <w:w w:val="105"/>
          <w:sz w:val="19"/>
        </w:rPr>
        <w:t xml:space="preserve"> </w:t>
      </w:r>
      <w:r>
        <w:rPr>
          <w:b/>
          <w:w w:val="105"/>
          <w:sz w:val="19"/>
        </w:rPr>
        <w:t>Safety</w:t>
      </w:r>
      <w:r>
        <w:rPr>
          <w:b/>
          <w:spacing w:val="-14"/>
          <w:w w:val="105"/>
          <w:sz w:val="19"/>
        </w:rPr>
        <w:t xml:space="preserve"> </w:t>
      </w:r>
      <w:r>
        <w:rPr>
          <w:w w:val="105"/>
          <w:sz w:val="19"/>
        </w:rPr>
        <w:t>–</w:t>
      </w:r>
      <w:r>
        <w:rPr>
          <w:spacing w:val="-12"/>
          <w:w w:val="105"/>
          <w:sz w:val="19"/>
        </w:rPr>
        <w:t xml:space="preserve"> </w:t>
      </w:r>
      <w:r>
        <w:rPr>
          <w:w w:val="105"/>
          <w:sz w:val="19"/>
        </w:rPr>
        <w:t>The</w:t>
      </w:r>
      <w:r>
        <w:rPr>
          <w:spacing w:val="-12"/>
          <w:w w:val="105"/>
          <w:sz w:val="19"/>
        </w:rPr>
        <w:t xml:space="preserve"> </w:t>
      </w:r>
      <w:proofErr w:type="spellStart"/>
      <w:r>
        <w:rPr>
          <w:w w:val="105"/>
          <w:sz w:val="19"/>
        </w:rPr>
        <w:t>organisers</w:t>
      </w:r>
      <w:proofErr w:type="spellEnd"/>
      <w:r>
        <w:rPr>
          <w:spacing w:val="-12"/>
          <w:w w:val="105"/>
          <w:sz w:val="19"/>
        </w:rPr>
        <w:t xml:space="preserve"> </w:t>
      </w:r>
      <w:r>
        <w:rPr>
          <w:w w:val="105"/>
          <w:sz w:val="19"/>
        </w:rPr>
        <w:t>of</w:t>
      </w:r>
      <w:r>
        <w:rPr>
          <w:spacing w:val="-12"/>
          <w:w w:val="105"/>
          <w:sz w:val="19"/>
        </w:rPr>
        <w:t xml:space="preserve"> </w:t>
      </w:r>
      <w:r>
        <w:rPr>
          <w:w w:val="105"/>
          <w:sz w:val="19"/>
        </w:rPr>
        <w:t>this</w:t>
      </w:r>
      <w:r>
        <w:rPr>
          <w:spacing w:val="-11"/>
          <w:w w:val="105"/>
          <w:sz w:val="19"/>
        </w:rPr>
        <w:t xml:space="preserve"> </w:t>
      </w:r>
      <w:r>
        <w:rPr>
          <w:w w:val="105"/>
          <w:sz w:val="19"/>
        </w:rPr>
        <w:t>event</w:t>
      </w:r>
      <w:r>
        <w:rPr>
          <w:spacing w:val="-13"/>
          <w:w w:val="105"/>
          <w:sz w:val="19"/>
        </w:rPr>
        <w:t xml:space="preserve"> </w:t>
      </w:r>
      <w:r>
        <w:rPr>
          <w:w w:val="105"/>
          <w:sz w:val="19"/>
        </w:rPr>
        <w:t>have</w:t>
      </w:r>
      <w:r>
        <w:rPr>
          <w:spacing w:val="-12"/>
          <w:w w:val="105"/>
          <w:sz w:val="19"/>
        </w:rPr>
        <w:t xml:space="preserve"> </w:t>
      </w:r>
      <w:r>
        <w:rPr>
          <w:w w:val="105"/>
          <w:sz w:val="19"/>
        </w:rPr>
        <w:t>taken</w:t>
      </w:r>
      <w:r>
        <w:rPr>
          <w:spacing w:val="-13"/>
          <w:w w:val="105"/>
          <w:sz w:val="19"/>
        </w:rPr>
        <w:t xml:space="preserve"> </w:t>
      </w:r>
      <w:r>
        <w:rPr>
          <w:w w:val="105"/>
          <w:sz w:val="19"/>
        </w:rPr>
        <w:t>reasonable</w:t>
      </w:r>
      <w:r>
        <w:rPr>
          <w:spacing w:val="-12"/>
          <w:w w:val="105"/>
          <w:sz w:val="19"/>
        </w:rPr>
        <w:t xml:space="preserve"> </w:t>
      </w:r>
      <w:r>
        <w:rPr>
          <w:w w:val="105"/>
          <w:sz w:val="19"/>
        </w:rPr>
        <w:t>precautions</w:t>
      </w:r>
      <w:r>
        <w:rPr>
          <w:spacing w:val="-12"/>
          <w:w w:val="105"/>
          <w:sz w:val="19"/>
        </w:rPr>
        <w:t xml:space="preserve"> </w:t>
      </w:r>
      <w:r>
        <w:rPr>
          <w:w w:val="105"/>
          <w:sz w:val="19"/>
        </w:rPr>
        <w:t>to</w:t>
      </w:r>
      <w:r>
        <w:rPr>
          <w:spacing w:val="-12"/>
          <w:w w:val="105"/>
          <w:sz w:val="19"/>
        </w:rPr>
        <w:t xml:space="preserve"> </w:t>
      </w:r>
      <w:r>
        <w:rPr>
          <w:w w:val="105"/>
          <w:sz w:val="19"/>
        </w:rPr>
        <w:t xml:space="preserve">ensure the health and safety of everyone present. For these measures to be effective, everyone must take all reasonable precautions to avoid and prevent accidents and must obey the instructions of the </w:t>
      </w:r>
      <w:proofErr w:type="spellStart"/>
      <w:r>
        <w:rPr>
          <w:w w:val="105"/>
          <w:sz w:val="19"/>
        </w:rPr>
        <w:t>organisers</w:t>
      </w:r>
      <w:proofErr w:type="spellEnd"/>
      <w:r>
        <w:rPr>
          <w:w w:val="105"/>
          <w:sz w:val="19"/>
        </w:rPr>
        <w:t xml:space="preserve"> and all officials and</w:t>
      </w:r>
      <w:r>
        <w:rPr>
          <w:spacing w:val="-38"/>
          <w:w w:val="105"/>
          <w:sz w:val="19"/>
        </w:rPr>
        <w:t xml:space="preserve"> </w:t>
      </w:r>
      <w:r>
        <w:rPr>
          <w:w w:val="105"/>
          <w:sz w:val="19"/>
        </w:rPr>
        <w:t>stewards.</w:t>
      </w:r>
    </w:p>
    <w:p w:rsidR="00F66662" w:rsidRDefault="00F5432C">
      <w:pPr>
        <w:pStyle w:val="ListParagraph"/>
        <w:numPr>
          <w:ilvl w:val="0"/>
          <w:numId w:val="1"/>
        </w:numPr>
        <w:tabs>
          <w:tab w:val="left" w:pos="782"/>
        </w:tabs>
        <w:spacing w:before="120" w:line="244" w:lineRule="auto"/>
        <w:ind w:right="428"/>
        <w:jc w:val="both"/>
        <w:rPr>
          <w:sz w:val="19"/>
        </w:rPr>
      </w:pPr>
      <w:r>
        <w:rPr>
          <w:b/>
          <w:w w:val="105"/>
          <w:sz w:val="19"/>
        </w:rPr>
        <w:t xml:space="preserve">Disclaimer of Liability </w:t>
      </w:r>
      <w:r>
        <w:rPr>
          <w:w w:val="105"/>
          <w:sz w:val="19"/>
        </w:rPr>
        <w:t>– Save for the death or personal injury caused by the negligence of the</w:t>
      </w:r>
      <w:r>
        <w:rPr>
          <w:spacing w:val="-8"/>
          <w:w w:val="105"/>
          <w:sz w:val="19"/>
        </w:rPr>
        <w:t xml:space="preserve"> </w:t>
      </w:r>
      <w:proofErr w:type="spellStart"/>
      <w:r>
        <w:rPr>
          <w:w w:val="105"/>
          <w:sz w:val="19"/>
        </w:rPr>
        <w:t>organisers</w:t>
      </w:r>
      <w:proofErr w:type="spellEnd"/>
      <w:r>
        <w:rPr>
          <w:spacing w:val="-8"/>
          <w:w w:val="105"/>
          <w:sz w:val="19"/>
        </w:rPr>
        <w:t xml:space="preserve"> </w:t>
      </w:r>
      <w:r>
        <w:rPr>
          <w:w w:val="105"/>
          <w:sz w:val="19"/>
        </w:rPr>
        <w:t>or</w:t>
      </w:r>
      <w:r>
        <w:rPr>
          <w:spacing w:val="-7"/>
          <w:w w:val="105"/>
          <w:sz w:val="19"/>
        </w:rPr>
        <w:t xml:space="preserve"> </w:t>
      </w:r>
      <w:r>
        <w:rPr>
          <w:w w:val="105"/>
          <w:sz w:val="19"/>
        </w:rPr>
        <w:t>anyone</w:t>
      </w:r>
      <w:r>
        <w:rPr>
          <w:spacing w:val="-8"/>
          <w:w w:val="105"/>
          <w:sz w:val="19"/>
        </w:rPr>
        <w:t xml:space="preserve"> </w:t>
      </w:r>
      <w:r>
        <w:rPr>
          <w:w w:val="105"/>
          <w:sz w:val="19"/>
        </w:rPr>
        <w:t>for</w:t>
      </w:r>
      <w:r>
        <w:rPr>
          <w:spacing w:val="-8"/>
          <w:w w:val="105"/>
          <w:sz w:val="19"/>
        </w:rPr>
        <w:t xml:space="preserve"> </w:t>
      </w:r>
      <w:r>
        <w:rPr>
          <w:w w:val="105"/>
          <w:sz w:val="19"/>
        </w:rPr>
        <w:t>whom</w:t>
      </w:r>
      <w:r>
        <w:rPr>
          <w:spacing w:val="-8"/>
          <w:w w:val="105"/>
          <w:sz w:val="19"/>
        </w:rPr>
        <w:t xml:space="preserve"> </w:t>
      </w:r>
      <w:r>
        <w:rPr>
          <w:w w:val="105"/>
          <w:sz w:val="19"/>
        </w:rPr>
        <w:t>they</w:t>
      </w:r>
      <w:r>
        <w:rPr>
          <w:spacing w:val="-9"/>
          <w:w w:val="105"/>
          <w:sz w:val="19"/>
        </w:rPr>
        <w:t xml:space="preserve"> </w:t>
      </w:r>
      <w:r>
        <w:rPr>
          <w:w w:val="105"/>
          <w:sz w:val="19"/>
        </w:rPr>
        <w:t>are</w:t>
      </w:r>
      <w:r>
        <w:rPr>
          <w:spacing w:val="-8"/>
          <w:w w:val="105"/>
          <w:sz w:val="19"/>
        </w:rPr>
        <w:t xml:space="preserve"> </w:t>
      </w:r>
      <w:r>
        <w:rPr>
          <w:w w:val="105"/>
          <w:sz w:val="19"/>
        </w:rPr>
        <w:t>in</w:t>
      </w:r>
      <w:r>
        <w:rPr>
          <w:spacing w:val="-9"/>
          <w:w w:val="105"/>
          <w:sz w:val="19"/>
        </w:rPr>
        <w:t xml:space="preserve"> </w:t>
      </w:r>
      <w:r>
        <w:rPr>
          <w:w w:val="105"/>
          <w:sz w:val="19"/>
        </w:rPr>
        <w:t>law</w:t>
      </w:r>
      <w:r>
        <w:rPr>
          <w:spacing w:val="-9"/>
          <w:w w:val="105"/>
          <w:sz w:val="19"/>
        </w:rPr>
        <w:t xml:space="preserve"> </w:t>
      </w:r>
      <w:r>
        <w:rPr>
          <w:w w:val="105"/>
          <w:sz w:val="19"/>
        </w:rPr>
        <w:t>responsible,</w:t>
      </w:r>
      <w:r>
        <w:rPr>
          <w:spacing w:val="-8"/>
          <w:w w:val="105"/>
          <w:sz w:val="19"/>
        </w:rPr>
        <w:t xml:space="preserve"> </w:t>
      </w:r>
      <w:r>
        <w:rPr>
          <w:w w:val="105"/>
          <w:sz w:val="19"/>
        </w:rPr>
        <w:t>neither</w:t>
      </w:r>
      <w:r>
        <w:rPr>
          <w:spacing w:val="-8"/>
          <w:w w:val="105"/>
          <w:sz w:val="19"/>
        </w:rPr>
        <w:t xml:space="preserve"> </w:t>
      </w:r>
      <w:r>
        <w:rPr>
          <w:w w:val="105"/>
          <w:sz w:val="19"/>
        </w:rPr>
        <w:t>the</w:t>
      </w:r>
      <w:r>
        <w:rPr>
          <w:spacing w:val="-8"/>
          <w:w w:val="105"/>
          <w:sz w:val="19"/>
        </w:rPr>
        <w:t xml:space="preserve"> </w:t>
      </w:r>
      <w:proofErr w:type="spellStart"/>
      <w:r>
        <w:rPr>
          <w:w w:val="105"/>
          <w:sz w:val="19"/>
        </w:rPr>
        <w:t>organisers</w:t>
      </w:r>
      <w:proofErr w:type="spellEnd"/>
      <w:r>
        <w:rPr>
          <w:spacing w:val="-8"/>
          <w:w w:val="105"/>
          <w:sz w:val="19"/>
        </w:rPr>
        <w:t xml:space="preserve"> </w:t>
      </w:r>
      <w:r>
        <w:rPr>
          <w:w w:val="105"/>
          <w:sz w:val="19"/>
        </w:rPr>
        <w:t>of</w:t>
      </w:r>
      <w:r>
        <w:rPr>
          <w:spacing w:val="-8"/>
          <w:w w:val="105"/>
          <w:sz w:val="19"/>
        </w:rPr>
        <w:t xml:space="preserve"> </w:t>
      </w:r>
      <w:r>
        <w:rPr>
          <w:w w:val="105"/>
          <w:sz w:val="19"/>
        </w:rPr>
        <w:t>any event to which these rules apply, nor the British Horse Society, nor any agent, employee or representative of these bodies accepts any liability for any accident, loss, damage injury or illness to horses, owners, riders, spectators, vehicles, land or any other person or property whatsoever, whether caused by negligence, breach of contract or in any other way whatsoever.</w:t>
      </w:r>
    </w:p>
    <w:p w:rsidR="00F66662" w:rsidRDefault="00F5432C">
      <w:pPr>
        <w:pStyle w:val="ListParagraph"/>
        <w:numPr>
          <w:ilvl w:val="0"/>
          <w:numId w:val="1"/>
        </w:numPr>
        <w:tabs>
          <w:tab w:val="left" w:pos="782"/>
        </w:tabs>
        <w:spacing w:before="123" w:line="244" w:lineRule="auto"/>
        <w:ind w:right="428"/>
        <w:jc w:val="both"/>
        <w:rPr>
          <w:b/>
          <w:sz w:val="19"/>
        </w:rPr>
      </w:pPr>
      <w:r>
        <w:rPr>
          <w:w w:val="105"/>
          <w:sz w:val="19"/>
        </w:rPr>
        <w:t xml:space="preserve">Protective Headgear Everyone mounted, whether competing or not, must wear a hard hat with a harness properly adjusted and fastened. Failure to do so will incur elimination. Hats must be marked PAS015: 1998 or 2011, provided they are BSI </w:t>
      </w:r>
      <w:proofErr w:type="spellStart"/>
      <w:r>
        <w:rPr>
          <w:w w:val="105"/>
          <w:sz w:val="19"/>
        </w:rPr>
        <w:t>Kitemarked</w:t>
      </w:r>
      <w:proofErr w:type="spellEnd"/>
      <w:r>
        <w:rPr>
          <w:w w:val="105"/>
          <w:sz w:val="19"/>
        </w:rPr>
        <w:t xml:space="preserve"> or SEI; ASTM F1163:2004</w:t>
      </w:r>
      <w:proofErr w:type="gramStart"/>
      <w:r>
        <w:rPr>
          <w:w w:val="105"/>
          <w:sz w:val="19"/>
        </w:rPr>
        <w:t>,:</w:t>
      </w:r>
      <w:proofErr w:type="gramEnd"/>
      <w:r>
        <w:rPr>
          <w:w w:val="105"/>
          <w:sz w:val="19"/>
        </w:rPr>
        <w:t xml:space="preserve"> SNELL E2001; SAI AS/NZS3838 2003 or 2006. Where the hat is of skull cap style, this must be worn with a cover. </w:t>
      </w:r>
      <w:r>
        <w:rPr>
          <w:b/>
          <w:w w:val="105"/>
          <w:sz w:val="19"/>
        </w:rPr>
        <w:t>Hats must be tagged with an AQUA tag before riding.</w:t>
      </w:r>
    </w:p>
    <w:p w:rsidR="00F66662" w:rsidRDefault="00F5432C">
      <w:pPr>
        <w:pStyle w:val="ListParagraph"/>
        <w:numPr>
          <w:ilvl w:val="0"/>
          <w:numId w:val="1"/>
        </w:numPr>
        <w:tabs>
          <w:tab w:val="left" w:pos="782"/>
        </w:tabs>
        <w:spacing w:before="121" w:line="247" w:lineRule="auto"/>
        <w:ind w:right="430"/>
        <w:jc w:val="both"/>
        <w:rPr>
          <w:sz w:val="19"/>
        </w:rPr>
      </w:pPr>
      <w:r>
        <w:rPr>
          <w:w w:val="105"/>
          <w:sz w:val="19"/>
        </w:rPr>
        <w:t xml:space="preserve">All </w:t>
      </w:r>
      <w:proofErr w:type="gramStart"/>
      <w:r>
        <w:rPr>
          <w:w w:val="105"/>
          <w:sz w:val="19"/>
        </w:rPr>
        <w:t>lorries</w:t>
      </w:r>
      <w:proofErr w:type="gramEnd"/>
      <w:r>
        <w:rPr>
          <w:w w:val="105"/>
          <w:sz w:val="19"/>
        </w:rPr>
        <w:t xml:space="preserve"> and trailers must be parked in an orderly fashion in the designated parking areas only</w:t>
      </w:r>
      <w:r>
        <w:rPr>
          <w:spacing w:val="-6"/>
          <w:w w:val="105"/>
          <w:sz w:val="19"/>
        </w:rPr>
        <w:t xml:space="preserve"> </w:t>
      </w:r>
      <w:r>
        <w:rPr>
          <w:w w:val="105"/>
          <w:sz w:val="19"/>
        </w:rPr>
        <w:t>and</w:t>
      </w:r>
      <w:r>
        <w:rPr>
          <w:spacing w:val="-5"/>
          <w:w w:val="105"/>
          <w:sz w:val="19"/>
        </w:rPr>
        <w:t xml:space="preserve"> </w:t>
      </w:r>
      <w:r>
        <w:rPr>
          <w:w w:val="105"/>
          <w:sz w:val="19"/>
        </w:rPr>
        <w:t>the</w:t>
      </w:r>
      <w:r>
        <w:rPr>
          <w:spacing w:val="-6"/>
          <w:w w:val="105"/>
          <w:sz w:val="19"/>
        </w:rPr>
        <w:t xml:space="preserve"> </w:t>
      </w:r>
      <w:r>
        <w:rPr>
          <w:w w:val="105"/>
          <w:sz w:val="19"/>
        </w:rPr>
        <w:t>gate</w:t>
      </w:r>
      <w:r>
        <w:rPr>
          <w:spacing w:val="-5"/>
          <w:w w:val="105"/>
          <w:sz w:val="19"/>
        </w:rPr>
        <w:t xml:space="preserve"> </w:t>
      </w:r>
      <w:r>
        <w:rPr>
          <w:w w:val="105"/>
          <w:sz w:val="19"/>
        </w:rPr>
        <w:t>to</w:t>
      </w:r>
      <w:r>
        <w:rPr>
          <w:spacing w:val="-5"/>
          <w:w w:val="105"/>
          <w:sz w:val="19"/>
        </w:rPr>
        <w:t xml:space="preserve"> </w:t>
      </w:r>
      <w:r>
        <w:rPr>
          <w:w w:val="105"/>
          <w:sz w:val="19"/>
        </w:rPr>
        <w:t>the</w:t>
      </w:r>
      <w:r>
        <w:rPr>
          <w:spacing w:val="-5"/>
          <w:w w:val="105"/>
          <w:sz w:val="19"/>
        </w:rPr>
        <w:t xml:space="preserve"> </w:t>
      </w:r>
      <w:r>
        <w:rPr>
          <w:w w:val="105"/>
          <w:sz w:val="19"/>
        </w:rPr>
        <w:t>lorry</w:t>
      </w:r>
      <w:r>
        <w:rPr>
          <w:spacing w:val="-6"/>
          <w:w w:val="105"/>
          <w:sz w:val="19"/>
        </w:rPr>
        <w:t xml:space="preserve"> </w:t>
      </w:r>
      <w:r>
        <w:rPr>
          <w:w w:val="105"/>
          <w:sz w:val="19"/>
        </w:rPr>
        <w:t>park</w:t>
      </w:r>
      <w:r>
        <w:rPr>
          <w:spacing w:val="-6"/>
          <w:w w:val="105"/>
          <w:sz w:val="19"/>
        </w:rPr>
        <w:t xml:space="preserve"> </w:t>
      </w:r>
      <w:r>
        <w:rPr>
          <w:w w:val="105"/>
          <w:sz w:val="19"/>
        </w:rPr>
        <w:t>kept</w:t>
      </w:r>
      <w:r>
        <w:rPr>
          <w:spacing w:val="-8"/>
          <w:w w:val="105"/>
          <w:sz w:val="19"/>
        </w:rPr>
        <w:t xml:space="preserve"> </w:t>
      </w:r>
      <w:r>
        <w:rPr>
          <w:w w:val="105"/>
          <w:sz w:val="19"/>
        </w:rPr>
        <w:t>closed.</w:t>
      </w:r>
      <w:r>
        <w:rPr>
          <w:spacing w:val="-5"/>
          <w:w w:val="105"/>
          <w:sz w:val="19"/>
        </w:rPr>
        <w:t xml:space="preserve"> </w:t>
      </w:r>
      <w:r>
        <w:rPr>
          <w:w w:val="105"/>
          <w:sz w:val="19"/>
        </w:rPr>
        <w:t>Please</w:t>
      </w:r>
      <w:r>
        <w:rPr>
          <w:spacing w:val="-6"/>
          <w:w w:val="105"/>
          <w:sz w:val="19"/>
        </w:rPr>
        <w:t xml:space="preserve"> </w:t>
      </w:r>
      <w:r>
        <w:rPr>
          <w:w w:val="105"/>
          <w:sz w:val="19"/>
        </w:rPr>
        <w:t>do</w:t>
      </w:r>
      <w:r>
        <w:rPr>
          <w:spacing w:val="-5"/>
          <w:w w:val="105"/>
          <w:sz w:val="19"/>
        </w:rPr>
        <w:t xml:space="preserve"> </w:t>
      </w:r>
      <w:r>
        <w:rPr>
          <w:w w:val="105"/>
          <w:sz w:val="19"/>
        </w:rPr>
        <w:t>not</w:t>
      </w:r>
      <w:r>
        <w:rPr>
          <w:spacing w:val="-5"/>
          <w:w w:val="105"/>
          <w:sz w:val="19"/>
        </w:rPr>
        <w:t xml:space="preserve"> </w:t>
      </w:r>
      <w:r>
        <w:rPr>
          <w:w w:val="105"/>
          <w:sz w:val="19"/>
        </w:rPr>
        <w:t>muck</w:t>
      </w:r>
      <w:r>
        <w:rPr>
          <w:spacing w:val="-5"/>
          <w:w w:val="105"/>
          <w:sz w:val="19"/>
        </w:rPr>
        <w:t xml:space="preserve"> </w:t>
      </w:r>
      <w:r>
        <w:rPr>
          <w:w w:val="105"/>
          <w:sz w:val="19"/>
        </w:rPr>
        <w:t>out</w:t>
      </w:r>
      <w:r>
        <w:rPr>
          <w:spacing w:val="-6"/>
          <w:w w:val="105"/>
          <w:sz w:val="19"/>
        </w:rPr>
        <w:t xml:space="preserve"> </w:t>
      </w:r>
      <w:r>
        <w:rPr>
          <w:w w:val="105"/>
          <w:sz w:val="19"/>
        </w:rPr>
        <w:t>your</w:t>
      </w:r>
      <w:r>
        <w:rPr>
          <w:spacing w:val="-5"/>
          <w:w w:val="105"/>
          <w:sz w:val="19"/>
        </w:rPr>
        <w:t xml:space="preserve"> </w:t>
      </w:r>
      <w:r>
        <w:rPr>
          <w:w w:val="105"/>
          <w:sz w:val="19"/>
        </w:rPr>
        <w:t>lorry/trailer</w:t>
      </w:r>
      <w:r>
        <w:rPr>
          <w:spacing w:val="-5"/>
          <w:w w:val="105"/>
          <w:sz w:val="19"/>
        </w:rPr>
        <w:t xml:space="preserve"> </w:t>
      </w:r>
      <w:r>
        <w:rPr>
          <w:w w:val="105"/>
          <w:sz w:val="19"/>
        </w:rPr>
        <w:t xml:space="preserve">onto the car park. </w:t>
      </w:r>
      <w:r w:rsidRPr="00980566">
        <w:rPr>
          <w:b/>
          <w:w w:val="105"/>
          <w:sz w:val="19"/>
        </w:rPr>
        <w:t xml:space="preserve">All muck </w:t>
      </w:r>
      <w:r w:rsidR="00934931" w:rsidRPr="00980566">
        <w:rPr>
          <w:b/>
          <w:w w:val="105"/>
          <w:sz w:val="19"/>
        </w:rPr>
        <w:t xml:space="preserve">and hay </w:t>
      </w:r>
      <w:r w:rsidRPr="00980566">
        <w:rPr>
          <w:b/>
          <w:w w:val="105"/>
          <w:sz w:val="19"/>
        </w:rPr>
        <w:t>to be taken home with</w:t>
      </w:r>
      <w:r w:rsidRPr="00980566">
        <w:rPr>
          <w:b/>
          <w:spacing w:val="-40"/>
          <w:w w:val="105"/>
          <w:sz w:val="19"/>
        </w:rPr>
        <w:t xml:space="preserve"> </w:t>
      </w:r>
      <w:r w:rsidRPr="00980566">
        <w:rPr>
          <w:b/>
          <w:w w:val="105"/>
          <w:sz w:val="19"/>
        </w:rPr>
        <w:t>you.</w:t>
      </w:r>
    </w:p>
    <w:p w:rsidR="00F66662" w:rsidRDefault="00434790">
      <w:pPr>
        <w:pStyle w:val="ListParagraph"/>
        <w:numPr>
          <w:ilvl w:val="0"/>
          <w:numId w:val="1"/>
        </w:numPr>
        <w:tabs>
          <w:tab w:val="left" w:pos="782"/>
        </w:tabs>
        <w:spacing w:before="113"/>
        <w:rPr>
          <w:sz w:val="19"/>
        </w:rPr>
      </w:pPr>
      <w:r>
        <w:rPr>
          <w:w w:val="105"/>
          <w:sz w:val="19"/>
        </w:rPr>
        <w:t>Strictly n</w:t>
      </w:r>
      <w:r w:rsidR="00F5432C">
        <w:rPr>
          <w:w w:val="105"/>
          <w:sz w:val="19"/>
        </w:rPr>
        <w:t>o Dogs</w:t>
      </w:r>
      <w:r w:rsidR="00F5432C">
        <w:rPr>
          <w:spacing w:val="-5"/>
          <w:w w:val="105"/>
          <w:sz w:val="19"/>
        </w:rPr>
        <w:t xml:space="preserve"> </w:t>
      </w:r>
      <w:r w:rsidR="00F5432C">
        <w:rPr>
          <w:w w:val="105"/>
          <w:sz w:val="19"/>
        </w:rPr>
        <w:t>Allowed.</w:t>
      </w:r>
    </w:p>
    <w:sectPr w:rsidR="00F66662">
      <w:pgSz w:w="11910" w:h="16840"/>
      <w:pgMar w:top="16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B25EF"/>
    <w:multiLevelType w:val="hybridMultilevel"/>
    <w:tmpl w:val="F1DABA46"/>
    <w:lvl w:ilvl="0" w:tplc="94A60C98">
      <w:numFmt w:val="bullet"/>
      <w:lvlText w:val=""/>
      <w:lvlJc w:val="left"/>
      <w:pPr>
        <w:ind w:left="480" w:hanging="361"/>
      </w:pPr>
      <w:rPr>
        <w:rFonts w:ascii="Symbol" w:eastAsia="Symbol" w:hAnsi="Symbol" w:cs="Symbol" w:hint="default"/>
        <w:w w:val="100"/>
        <w:sz w:val="20"/>
        <w:szCs w:val="20"/>
      </w:rPr>
    </w:lvl>
    <w:lvl w:ilvl="1" w:tplc="7294110C">
      <w:start w:val="1"/>
      <w:numFmt w:val="decimal"/>
      <w:lvlText w:val="%2."/>
      <w:lvlJc w:val="left"/>
      <w:pPr>
        <w:ind w:left="781" w:hanging="351"/>
        <w:jc w:val="left"/>
      </w:pPr>
      <w:rPr>
        <w:rFonts w:ascii="Arial" w:eastAsia="Arial" w:hAnsi="Arial" w:cs="Arial" w:hint="default"/>
        <w:spacing w:val="-1"/>
        <w:w w:val="102"/>
        <w:sz w:val="19"/>
        <w:szCs w:val="19"/>
      </w:rPr>
    </w:lvl>
    <w:lvl w:ilvl="2" w:tplc="65D4F38A">
      <w:numFmt w:val="bullet"/>
      <w:lvlText w:val="•"/>
      <w:lvlJc w:val="left"/>
      <w:pPr>
        <w:ind w:left="1722" w:hanging="351"/>
      </w:pPr>
      <w:rPr>
        <w:rFonts w:hint="default"/>
      </w:rPr>
    </w:lvl>
    <w:lvl w:ilvl="3" w:tplc="8F52E122">
      <w:numFmt w:val="bullet"/>
      <w:lvlText w:val="•"/>
      <w:lvlJc w:val="left"/>
      <w:pPr>
        <w:ind w:left="2665" w:hanging="351"/>
      </w:pPr>
      <w:rPr>
        <w:rFonts w:hint="default"/>
      </w:rPr>
    </w:lvl>
    <w:lvl w:ilvl="4" w:tplc="8A94D14A">
      <w:numFmt w:val="bullet"/>
      <w:lvlText w:val="•"/>
      <w:lvlJc w:val="left"/>
      <w:pPr>
        <w:ind w:left="3608" w:hanging="351"/>
      </w:pPr>
      <w:rPr>
        <w:rFonts w:hint="default"/>
      </w:rPr>
    </w:lvl>
    <w:lvl w:ilvl="5" w:tplc="7EAC00A4">
      <w:numFmt w:val="bullet"/>
      <w:lvlText w:val="•"/>
      <w:lvlJc w:val="left"/>
      <w:pPr>
        <w:ind w:left="4550" w:hanging="351"/>
      </w:pPr>
      <w:rPr>
        <w:rFonts w:hint="default"/>
      </w:rPr>
    </w:lvl>
    <w:lvl w:ilvl="6" w:tplc="E7AC62E4">
      <w:numFmt w:val="bullet"/>
      <w:lvlText w:val="•"/>
      <w:lvlJc w:val="left"/>
      <w:pPr>
        <w:ind w:left="5493" w:hanging="351"/>
      </w:pPr>
      <w:rPr>
        <w:rFonts w:hint="default"/>
      </w:rPr>
    </w:lvl>
    <w:lvl w:ilvl="7" w:tplc="2A58B8D6">
      <w:numFmt w:val="bullet"/>
      <w:lvlText w:val="•"/>
      <w:lvlJc w:val="left"/>
      <w:pPr>
        <w:ind w:left="6436" w:hanging="351"/>
      </w:pPr>
      <w:rPr>
        <w:rFonts w:hint="default"/>
      </w:rPr>
    </w:lvl>
    <w:lvl w:ilvl="8" w:tplc="9FF61932">
      <w:numFmt w:val="bullet"/>
      <w:lvlText w:val="•"/>
      <w:lvlJc w:val="left"/>
      <w:pPr>
        <w:ind w:left="7378" w:hanging="351"/>
      </w:pPr>
      <w:rPr>
        <w:rFonts w:hint="default"/>
      </w:rPr>
    </w:lvl>
  </w:abstractNum>
  <w:abstractNum w:abstractNumId="1">
    <w:nsid w:val="74966E7A"/>
    <w:multiLevelType w:val="hybridMultilevel"/>
    <w:tmpl w:val="33106722"/>
    <w:lvl w:ilvl="0" w:tplc="E7E4CC94">
      <w:start w:val="4"/>
      <w:numFmt w:val="decimal"/>
      <w:lvlText w:val="%1."/>
      <w:lvlJc w:val="left"/>
      <w:pPr>
        <w:ind w:left="781" w:hanging="351"/>
        <w:jc w:val="left"/>
      </w:pPr>
      <w:rPr>
        <w:rFonts w:ascii="Arial" w:eastAsia="Arial" w:hAnsi="Arial" w:cs="Arial" w:hint="default"/>
        <w:spacing w:val="-1"/>
        <w:w w:val="102"/>
        <w:sz w:val="19"/>
        <w:szCs w:val="19"/>
      </w:rPr>
    </w:lvl>
    <w:lvl w:ilvl="1" w:tplc="F50EB100">
      <w:numFmt w:val="bullet"/>
      <w:lvlText w:val="•"/>
      <w:lvlJc w:val="left"/>
      <w:pPr>
        <w:ind w:left="1628" w:hanging="351"/>
      </w:pPr>
      <w:rPr>
        <w:rFonts w:hint="default"/>
      </w:rPr>
    </w:lvl>
    <w:lvl w:ilvl="2" w:tplc="E3640C38">
      <w:numFmt w:val="bullet"/>
      <w:lvlText w:val="•"/>
      <w:lvlJc w:val="left"/>
      <w:pPr>
        <w:ind w:left="2476" w:hanging="351"/>
      </w:pPr>
      <w:rPr>
        <w:rFonts w:hint="default"/>
      </w:rPr>
    </w:lvl>
    <w:lvl w:ilvl="3" w:tplc="4306B108">
      <w:numFmt w:val="bullet"/>
      <w:lvlText w:val="•"/>
      <w:lvlJc w:val="left"/>
      <w:pPr>
        <w:ind w:left="3325" w:hanging="351"/>
      </w:pPr>
      <w:rPr>
        <w:rFonts w:hint="default"/>
      </w:rPr>
    </w:lvl>
    <w:lvl w:ilvl="4" w:tplc="0414B9D4">
      <w:numFmt w:val="bullet"/>
      <w:lvlText w:val="•"/>
      <w:lvlJc w:val="left"/>
      <w:pPr>
        <w:ind w:left="4173" w:hanging="351"/>
      </w:pPr>
      <w:rPr>
        <w:rFonts w:hint="default"/>
      </w:rPr>
    </w:lvl>
    <w:lvl w:ilvl="5" w:tplc="86226660">
      <w:numFmt w:val="bullet"/>
      <w:lvlText w:val="•"/>
      <w:lvlJc w:val="left"/>
      <w:pPr>
        <w:ind w:left="5022" w:hanging="351"/>
      </w:pPr>
      <w:rPr>
        <w:rFonts w:hint="default"/>
      </w:rPr>
    </w:lvl>
    <w:lvl w:ilvl="6" w:tplc="D5E2D61A">
      <w:numFmt w:val="bullet"/>
      <w:lvlText w:val="•"/>
      <w:lvlJc w:val="left"/>
      <w:pPr>
        <w:ind w:left="5870" w:hanging="351"/>
      </w:pPr>
      <w:rPr>
        <w:rFonts w:hint="default"/>
      </w:rPr>
    </w:lvl>
    <w:lvl w:ilvl="7" w:tplc="210E97B8">
      <w:numFmt w:val="bullet"/>
      <w:lvlText w:val="•"/>
      <w:lvlJc w:val="left"/>
      <w:pPr>
        <w:ind w:left="6719" w:hanging="351"/>
      </w:pPr>
      <w:rPr>
        <w:rFonts w:hint="default"/>
      </w:rPr>
    </w:lvl>
    <w:lvl w:ilvl="8" w:tplc="E75C6AE8">
      <w:numFmt w:val="bullet"/>
      <w:lvlText w:val="•"/>
      <w:lvlJc w:val="left"/>
      <w:pPr>
        <w:ind w:left="7567" w:hanging="35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62"/>
    <w:rsid w:val="000F0749"/>
    <w:rsid w:val="002229E2"/>
    <w:rsid w:val="00224F54"/>
    <w:rsid w:val="00423EE5"/>
    <w:rsid w:val="00434790"/>
    <w:rsid w:val="00591CC1"/>
    <w:rsid w:val="005A6EB6"/>
    <w:rsid w:val="006E294E"/>
    <w:rsid w:val="00722CE1"/>
    <w:rsid w:val="00934931"/>
    <w:rsid w:val="00980566"/>
    <w:rsid w:val="00B662E8"/>
    <w:rsid w:val="00EB5D7B"/>
    <w:rsid w:val="00F0550E"/>
    <w:rsid w:val="00F5432C"/>
    <w:rsid w:val="00F66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917" w:right="912"/>
      <w:jc w:val="center"/>
      <w:outlineLvl w:val="0"/>
    </w:pPr>
    <w:rPr>
      <w:b/>
      <w:bCs/>
      <w:sz w:val="32"/>
      <w:szCs w:val="32"/>
    </w:rPr>
  </w:style>
  <w:style w:type="paragraph" w:styleId="Heading2">
    <w:name w:val="heading 2"/>
    <w:basedOn w:val="Normal"/>
    <w:uiPriority w:val="1"/>
    <w:qFormat/>
    <w:pPr>
      <w:ind w:left="120" w:right="24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781" w:hanging="35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2CE1"/>
    <w:rPr>
      <w:rFonts w:ascii="Tahoma" w:hAnsi="Tahoma" w:cs="Tahoma"/>
      <w:sz w:val="16"/>
      <w:szCs w:val="16"/>
    </w:rPr>
  </w:style>
  <w:style w:type="character" w:customStyle="1" w:styleId="BalloonTextChar">
    <w:name w:val="Balloon Text Char"/>
    <w:basedOn w:val="DefaultParagraphFont"/>
    <w:link w:val="BalloonText"/>
    <w:uiPriority w:val="99"/>
    <w:semiHidden/>
    <w:rsid w:val="00722CE1"/>
    <w:rPr>
      <w:rFonts w:ascii="Tahoma" w:eastAsia="Arial" w:hAnsi="Tahoma" w:cs="Tahoma"/>
      <w:sz w:val="16"/>
      <w:szCs w:val="16"/>
    </w:rPr>
  </w:style>
  <w:style w:type="paragraph" w:styleId="NoSpacing">
    <w:name w:val="No Spacing"/>
    <w:uiPriority w:val="1"/>
    <w:qFormat/>
    <w:rsid w:val="00591CC1"/>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917" w:right="912"/>
      <w:jc w:val="center"/>
      <w:outlineLvl w:val="0"/>
    </w:pPr>
    <w:rPr>
      <w:b/>
      <w:bCs/>
      <w:sz w:val="32"/>
      <w:szCs w:val="32"/>
    </w:rPr>
  </w:style>
  <w:style w:type="paragraph" w:styleId="Heading2">
    <w:name w:val="heading 2"/>
    <w:basedOn w:val="Normal"/>
    <w:uiPriority w:val="1"/>
    <w:qFormat/>
    <w:pPr>
      <w:ind w:left="120" w:right="24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781" w:hanging="35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2CE1"/>
    <w:rPr>
      <w:rFonts w:ascii="Tahoma" w:hAnsi="Tahoma" w:cs="Tahoma"/>
      <w:sz w:val="16"/>
      <w:szCs w:val="16"/>
    </w:rPr>
  </w:style>
  <w:style w:type="character" w:customStyle="1" w:styleId="BalloonTextChar">
    <w:name w:val="Balloon Text Char"/>
    <w:basedOn w:val="DefaultParagraphFont"/>
    <w:link w:val="BalloonText"/>
    <w:uiPriority w:val="99"/>
    <w:semiHidden/>
    <w:rsid w:val="00722CE1"/>
    <w:rPr>
      <w:rFonts w:ascii="Tahoma" w:eastAsia="Arial" w:hAnsi="Tahoma" w:cs="Tahoma"/>
      <w:sz w:val="16"/>
      <w:szCs w:val="16"/>
    </w:rPr>
  </w:style>
  <w:style w:type="paragraph" w:styleId="NoSpacing">
    <w:name w:val="No Spacing"/>
    <w:uiPriority w:val="1"/>
    <w:qFormat/>
    <w:rsid w:val="00591CC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rcarea10.org.uk/downloads.html)" TargetMode="External"/><Relationship Id="rId5" Type="http://schemas.openxmlformats.org/officeDocument/2006/relationships/webSettings" Target="webSettings.xml"/><Relationship Id="rId10" Type="http://schemas.openxmlformats.org/officeDocument/2006/relationships/hyperlink" Target="http://www.brcarea10.org.uk/" TargetMode="External"/><Relationship Id="rId4" Type="http://schemas.openxmlformats.org/officeDocument/2006/relationships/settings" Target="settings.xml"/><Relationship Id="rId9" Type="http://schemas.openxmlformats.org/officeDocument/2006/relationships/hyperlink" Target="http://www.bhs.org.uk/enjoy-riding/british-ri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Area 10 Winter SJ Qualifier-2018[2184]</vt:lpstr>
    </vt:vector>
  </TitlesOfParts>
  <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Area 10 Winter SJ Qualifier-2018[2184]</dc:title>
  <dc:creator>Jo Cocker</dc:creator>
  <cp:lastModifiedBy>Payne</cp:lastModifiedBy>
  <cp:revision>7</cp:revision>
  <cp:lastPrinted>2019-09-26T09:19:00Z</cp:lastPrinted>
  <dcterms:created xsi:type="dcterms:W3CDTF">2019-09-26T09:15:00Z</dcterms:created>
  <dcterms:modified xsi:type="dcterms:W3CDTF">2019-10-16T10:03:00Z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PScript5.dll Version 5.2.2</vt:lpwstr>
  </property>
  <property fmtid="{D5CDD505-2E9C-101B-9397-08002B2CF9AE}" pid="4" name="LastSaved">
    <vt:filetime>2019-09-26T00:00:00Z</vt:filetime>
  </property>
</Properties>
</file>